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1246.40</w:t>
            </w:r>
          </w:p>
        </w:tc>
        <w:tc>
          <w:tcPr>
            <w:tcW w:w="1971" w:type="dxa"/>
            <w:vAlign w:val="center"/>
          </w:tcPr>
          <w:p>
            <w:pPr>
              <w:pStyle w:val="13"/>
            </w:pPr>
            <w:r>
              <w:t>一、一般公共服务支出</w:t>
            </w:r>
          </w:p>
        </w:tc>
        <w:tc>
          <w:tcPr>
            <w:tcW w:w="1971" w:type="dxa"/>
            <w:vAlign w:val="center"/>
          </w:tcPr>
          <w:p>
            <w:pPr>
              <w:pStyle w:val="12"/>
            </w:pPr>
            <w:r>
              <w:t>1000.41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108.11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53.67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84.21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1246.40</w:t>
            </w:r>
          </w:p>
        </w:tc>
        <w:tc>
          <w:tcPr>
            <w:tcW w:w="1971" w:type="dxa"/>
            <w:vAlign w:val="center"/>
          </w:tcPr>
          <w:p>
            <w:pPr>
              <w:pStyle w:val="15"/>
            </w:pPr>
            <w:r>
              <w:t>本年支出合计</w:t>
            </w:r>
          </w:p>
        </w:tc>
        <w:tc>
          <w:tcPr>
            <w:tcW w:w="1971" w:type="dxa"/>
            <w:vAlign w:val="center"/>
          </w:tcPr>
          <w:p>
            <w:pPr>
              <w:pStyle w:val="16"/>
            </w:pPr>
            <w:r>
              <w:t>1246.40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1246.40</w:t>
            </w:r>
          </w:p>
        </w:tc>
        <w:tc>
          <w:tcPr>
            <w:tcW w:w="1971" w:type="dxa"/>
            <w:vAlign w:val="center"/>
          </w:tcPr>
          <w:p>
            <w:pPr>
              <w:pStyle w:val="15"/>
            </w:pPr>
            <w:r>
              <w:t>支出总计</w:t>
            </w:r>
          </w:p>
        </w:tc>
        <w:tc>
          <w:tcPr>
            <w:tcW w:w="1971" w:type="dxa"/>
            <w:vAlign w:val="center"/>
          </w:tcPr>
          <w:p>
            <w:pPr>
              <w:pStyle w:val="16"/>
            </w:pPr>
            <w:r>
              <w:t>1246.40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1246.40</w:t>
            </w:r>
          </w:p>
        </w:tc>
        <w:tc>
          <w:tcPr>
            <w:tcW w:w="758" w:type="dxa"/>
            <w:vAlign w:val="center"/>
          </w:tcPr>
          <w:p>
            <w:pPr>
              <w:pStyle w:val="16"/>
            </w:pPr>
            <w:r>
              <w:t>1246.40</w:t>
            </w:r>
          </w:p>
        </w:tc>
        <w:tc>
          <w:tcPr>
            <w:tcW w:w="758" w:type="dxa"/>
            <w:vAlign w:val="center"/>
          </w:tcPr>
          <w:p>
            <w:pPr>
              <w:pStyle w:val="16"/>
            </w:pPr>
            <w:r>
              <w:t>1246.40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1000.41</w:t>
            </w:r>
          </w:p>
        </w:tc>
        <w:tc>
          <w:tcPr>
            <w:tcW w:w="758" w:type="dxa"/>
            <w:vAlign w:val="center"/>
          </w:tcPr>
          <w:p>
            <w:pPr>
              <w:pStyle w:val="12"/>
            </w:pPr>
            <w:r>
              <w:t>1000.41</w:t>
            </w:r>
          </w:p>
        </w:tc>
        <w:tc>
          <w:tcPr>
            <w:tcW w:w="758" w:type="dxa"/>
            <w:vAlign w:val="center"/>
          </w:tcPr>
          <w:p>
            <w:pPr>
              <w:pStyle w:val="12"/>
            </w:pPr>
            <w:r>
              <w:t>1000.41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20111</w:t>
            </w:r>
          </w:p>
        </w:tc>
        <w:tc>
          <w:tcPr>
            <w:tcW w:w="758" w:type="dxa"/>
            <w:vAlign w:val="center"/>
          </w:tcPr>
          <w:p>
            <w:pPr>
              <w:pStyle w:val="13"/>
            </w:pPr>
            <w:r>
              <w:t>纪检监察事务</w:t>
            </w:r>
          </w:p>
        </w:tc>
        <w:tc>
          <w:tcPr>
            <w:tcW w:w="758" w:type="dxa"/>
            <w:vAlign w:val="center"/>
          </w:tcPr>
          <w:p>
            <w:pPr>
              <w:pStyle w:val="12"/>
            </w:pPr>
            <w:r>
              <w:t>1000.41</w:t>
            </w:r>
          </w:p>
        </w:tc>
        <w:tc>
          <w:tcPr>
            <w:tcW w:w="758" w:type="dxa"/>
            <w:vAlign w:val="center"/>
          </w:tcPr>
          <w:p>
            <w:pPr>
              <w:pStyle w:val="12"/>
            </w:pPr>
            <w:r>
              <w:t>1000.41</w:t>
            </w:r>
          </w:p>
        </w:tc>
        <w:tc>
          <w:tcPr>
            <w:tcW w:w="758" w:type="dxa"/>
            <w:vAlign w:val="center"/>
          </w:tcPr>
          <w:p>
            <w:pPr>
              <w:pStyle w:val="12"/>
            </w:pPr>
            <w:r>
              <w:t>1000.41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2011101</w:t>
            </w:r>
          </w:p>
        </w:tc>
        <w:tc>
          <w:tcPr>
            <w:tcW w:w="758" w:type="dxa"/>
            <w:vAlign w:val="center"/>
          </w:tcPr>
          <w:p>
            <w:pPr>
              <w:pStyle w:val="13"/>
            </w:pPr>
            <w:r>
              <w:t>行政运行</w:t>
            </w:r>
          </w:p>
        </w:tc>
        <w:tc>
          <w:tcPr>
            <w:tcW w:w="758" w:type="dxa"/>
            <w:vAlign w:val="center"/>
          </w:tcPr>
          <w:p>
            <w:pPr>
              <w:pStyle w:val="12"/>
            </w:pPr>
            <w:r>
              <w:t>948.31</w:t>
            </w:r>
          </w:p>
        </w:tc>
        <w:tc>
          <w:tcPr>
            <w:tcW w:w="758" w:type="dxa"/>
            <w:vAlign w:val="center"/>
          </w:tcPr>
          <w:p>
            <w:pPr>
              <w:pStyle w:val="12"/>
            </w:pPr>
            <w:r>
              <w:t>948.31</w:t>
            </w:r>
          </w:p>
        </w:tc>
        <w:tc>
          <w:tcPr>
            <w:tcW w:w="758" w:type="dxa"/>
            <w:vAlign w:val="center"/>
          </w:tcPr>
          <w:p>
            <w:pPr>
              <w:pStyle w:val="12"/>
            </w:pPr>
            <w:r>
              <w:t>948.31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2011106</w:t>
            </w:r>
          </w:p>
        </w:tc>
        <w:tc>
          <w:tcPr>
            <w:tcW w:w="758" w:type="dxa"/>
            <w:vAlign w:val="center"/>
          </w:tcPr>
          <w:p>
            <w:pPr>
              <w:pStyle w:val="13"/>
            </w:pPr>
            <w:r>
              <w:t>巡视工作</w:t>
            </w:r>
          </w:p>
        </w:tc>
        <w:tc>
          <w:tcPr>
            <w:tcW w:w="758" w:type="dxa"/>
            <w:vAlign w:val="center"/>
          </w:tcPr>
          <w:p>
            <w:pPr>
              <w:pStyle w:val="12"/>
            </w:pPr>
            <w:r>
              <w:t>36.20</w:t>
            </w:r>
          </w:p>
        </w:tc>
        <w:tc>
          <w:tcPr>
            <w:tcW w:w="758" w:type="dxa"/>
            <w:vAlign w:val="center"/>
          </w:tcPr>
          <w:p>
            <w:pPr>
              <w:pStyle w:val="12"/>
            </w:pPr>
            <w:r>
              <w:t>36.20</w:t>
            </w:r>
          </w:p>
        </w:tc>
        <w:tc>
          <w:tcPr>
            <w:tcW w:w="758" w:type="dxa"/>
            <w:vAlign w:val="center"/>
          </w:tcPr>
          <w:p>
            <w:pPr>
              <w:pStyle w:val="12"/>
            </w:pPr>
            <w:r>
              <w:t>36.20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2011199</w:t>
            </w:r>
          </w:p>
        </w:tc>
        <w:tc>
          <w:tcPr>
            <w:tcW w:w="758" w:type="dxa"/>
            <w:vAlign w:val="center"/>
          </w:tcPr>
          <w:p>
            <w:pPr>
              <w:pStyle w:val="13"/>
            </w:pPr>
            <w:r>
              <w:t>其他纪检监察事务支出</w:t>
            </w:r>
          </w:p>
        </w:tc>
        <w:tc>
          <w:tcPr>
            <w:tcW w:w="758" w:type="dxa"/>
            <w:vAlign w:val="center"/>
          </w:tcPr>
          <w:p>
            <w:pPr>
              <w:pStyle w:val="12"/>
            </w:pPr>
            <w:r>
              <w:t>15.90</w:t>
            </w:r>
          </w:p>
        </w:tc>
        <w:tc>
          <w:tcPr>
            <w:tcW w:w="758" w:type="dxa"/>
            <w:vAlign w:val="center"/>
          </w:tcPr>
          <w:p>
            <w:pPr>
              <w:pStyle w:val="12"/>
            </w:pPr>
            <w:r>
              <w:t>15.90</w:t>
            </w:r>
          </w:p>
        </w:tc>
        <w:tc>
          <w:tcPr>
            <w:tcW w:w="758" w:type="dxa"/>
            <w:vAlign w:val="center"/>
          </w:tcPr>
          <w:p>
            <w:pPr>
              <w:pStyle w:val="12"/>
            </w:pPr>
            <w:r>
              <w:t>15.90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108.11</w:t>
            </w:r>
          </w:p>
        </w:tc>
        <w:tc>
          <w:tcPr>
            <w:tcW w:w="758" w:type="dxa"/>
            <w:vAlign w:val="center"/>
          </w:tcPr>
          <w:p>
            <w:pPr>
              <w:pStyle w:val="12"/>
            </w:pPr>
            <w:r>
              <w:t>108.11</w:t>
            </w:r>
          </w:p>
        </w:tc>
        <w:tc>
          <w:tcPr>
            <w:tcW w:w="758" w:type="dxa"/>
            <w:vAlign w:val="center"/>
          </w:tcPr>
          <w:p>
            <w:pPr>
              <w:pStyle w:val="12"/>
            </w:pPr>
            <w:r>
              <w:t>108.11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104.02</w:t>
            </w:r>
          </w:p>
        </w:tc>
        <w:tc>
          <w:tcPr>
            <w:tcW w:w="758" w:type="dxa"/>
            <w:vAlign w:val="center"/>
          </w:tcPr>
          <w:p>
            <w:pPr>
              <w:pStyle w:val="12"/>
            </w:pPr>
            <w:r>
              <w:t>104.02</w:t>
            </w:r>
          </w:p>
        </w:tc>
        <w:tc>
          <w:tcPr>
            <w:tcW w:w="758" w:type="dxa"/>
            <w:vAlign w:val="center"/>
          </w:tcPr>
          <w:p>
            <w:pPr>
              <w:pStyle w:val="12"/>
            </w:pPr>
            <w:r>
              <w:t>104.02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104.02</w:t>
            </w:r>
          </w:p>
        </w:tc>
        <w:tc>
          <w:tcPr>
            <w:tcW w:w="758" w:type="dxa"/>
            <w:vAlign w:val="center"/>
          </w:tcPr>
          <w:p>
            <w:pPr>
              <w:pStyle w:val="12"/>
            </w:pPr>
            <w:r>
              <w:t>104.02</w:t>
            </w:r>
          </w:p>
        </w:tc>
        <w:tc>
          <w:tcPr>
            <w:tcW w:w="758" w:type="dxa"/>
            <w:vAlign w:val="center"/>
          </w:tcPr>
          <w:p>
            <w:pPr>
              <w:pStyle w:val="12"/>
            </w:pPr>
            <w:r>
              <w:t>104.02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20827</w:t>
            </w:r>
          </w:p>
        </w:tc>
        <w:tc>
          <w:tcPr>
            <w:tcW w:w="758" w:type="dxa"/>
            <w:vAlign w:val="center"/>
          </w:tcPr>
          <w:p>
            <w:pPr>
              <w:pStyle w:val="13"/>
            </w:pPr>
            <w:r>
              <w:t>财政对其他社会保险基金的补助</w:t>
            </w:r>
          </w:p>
        </w:tc>
        <w:tc>
          <w:tcPr>
            <w:tcW w:w="758" w:type="dxa"/>
            <w:vAlign w:val="center"/>
          </w:tcPr>
          <w:p>
            <w:pPr>
              <w:pStyle w:val="12"/>
            </w:pPr>
            <w:r>
              <w:t>4.09</w:t>
            </w:r>
          </w:p>
        </w:tc>
        <w:tc>
          <w:tcPr>
            <w:tcW w:w="758" w:type="dxa"/>
            <w:vAlign w:val="center"/>
          </w:tcPr>
          <w:p>
            <w:pPr>
              <w:pStyle w:val="12"/>
            </w:pPr>
            <w:r>
              <w:t>4.09</w:t>
            </w:r>
          </w:p>
        </w:tc>
        <w:tc>
          <w:tcPr>
            <w:tcW w:w="758" w:type="dxa"/>
            <w:vAlign w:val="center"/>
          </w:tcPr>
          <w:p>
            <w:pPr>
              <w:pStyle w:val="12"/>
            </w:pPr>
            <w:r>
              <w:t>4.09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2082701</w:t>
            </w:r>
          </w:p>
        </w:tc>
        <w:tc>
          <w:tcPr>
            <w:tcW w:w="758" w:type="dxa"/>
            <w:vAlign w:val="center"/>
          </w:tcPr>
          <w:p>
            <w:pPr>
              <w:pStyle w:val="13"/>
            </w:pPr>
            <w:r>
              <w:t>财政对失业保险基金的补助</w:t>
            </w:r>
          </w:p>
        </w:tc>
        <w:tc>
          <w:tcPr>
            <w:tcW w:w="758" w:type="dxa"/>
            <w:vAlign w:val="center"/>
          </w:tcPr>
          <w:p>
            <w:pPr>
              <w:pStyle w:val="12"/>
            </w:pPr>
            <w:r>
              <w:t>0.84</w:t>
            </w:r>
          </w:p>
        </w:tc>
        <w:tc>
          <w:tcPr>
            <w:tcW w:w="758" w:type="dxa"/>
            <w:vAlign w:val="center"/>
          </w:tcPr>
          <w:p>
            <w:pPr>
              <w:pStyle w:val="12"/>
            </w:pPr>
            <w:r>
              <w:t>0.84</w:t>
            </w:r>
          </w:p>
        </w:tc>
        <w:tc>
          <w:tcPr>
            <w:tcW w:w="758" w:type="dxa"/>
            <w:vAlign w:val="center"/>
          </w:tcPr>
          <w:p>
            <w:pPr>
              <w:pStyle w:val="12"/>
            </w:pPr>
            <w:r>
              <w:t>0.84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2082702</w:t>
            </w:r>
          </w:p>
        </w:tc>
        <w:tc>
          <w:tcPr>
            <w:tcW w:w="758" w:type="dxa"/>
            <w:vAlign w:val="center"/>
          </w:tcPr>
          <w:p>
            <w:pPr>
              <w:pStyle w:val="13"/>
            </w:pPr>
            <w:r>
              <w:t>财政对工伤保险基金的补助</w:t>
            </w:r>
          </w:p>
        </w:tc>
        <w:tc>
          <w:tcPr>
            <w:tcW w:w="758" w:type="dxa"/>
            <w:vAlign w:val="center"/>
          </w:tcPr>
          <w:p>
            <w:pPr>
              <w:pStyle w:val="12"/>
            </w:pPr>
            <w:r>
              <w:t>3.25</w:t>
            </w:r>
          </w:p>
        </w:tc>
        <w:tc>
          <w:tcPr>
            <w:tcW w:w="758" w:type="dxa"/>
            <w:vAlign w:val="center"/>
          </w:tcPr>
          <w:p>
            <w:pPr>
              <w:pStyle w:val="12"/>
            </w:pPr>
            <w:r>
              <w:t>3.25</w:t>
            </w:r>
          </w:p>
        </w:tc>
        <w:tc>
          <w:tcPr>
            <w:tcW w:w="758" w:type="dxa"/>
            <w:vAlign w:val="center"/>
          </w:tcPr>
          <w:p>
            <w:pPr>
              <w:pStyle w:val="12"/>
            </w:pPr>
            <w:r>
              <w:t>3.25</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r>
              <w:t>53.67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r>
              <w:t>84.21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1246.40</w:t>
            </w:r>
          </w:p>
        </w:tc>
        <w:tc>
          <w:tcPr>
            <w:tcW w:w="1095" w:type="dxa"/>
            <w:vAlign w:val="center"/>
          </w:tcPr>
          <w:p>
            <w:pPr>
              <w:pStyle w:val="16"/>
            </w:pPr>
            <w:r>
              <w:t>1194.30</w:t>
            </w:r>
          </w:p>
        </w:tc>
        <w:tc>
          <w:tcPr>
            <w:tcW w:w="1095" w:type="dxa"/>
            <w:vAlign w:val="center"/>
          </w:tcPr>
          <w:p>
            <w:pPr>
              <w:pStyle w:val="16"/>
            </w:pPr>
            <w:r>
              <w:t>52.10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1000.41</w:t>
            </w:r>
          </w:p>
        </w:tc>
        <w:tc>
          <w:tcPr>
            <w:tcW w:w="1095" w:type="dxa"/>
            <w:vAlign w:val="center"/>
          </w:tcPr>
          <w:p>
            <w:pPr>
              <w:pStyle w:val="12"/>
            </w:pPr>
            <w:r>
              <w:t>948.31</w:t>
            </w:r>
          </w:p>
        </w:tc>
        <w:tc>
          <w:tcPr>
            <w:tcW w:w="1095" w:type="dxa"/>
            <w:vAlign w:val="center"/>
          </w:tcPr>
          <w:p>
            <w:pPr>
              <w:pStyle w:val="12"/>
            </w:pPr>
            <w:r>
              <w:t>52.10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20111</w:t>
            </w:r>
          </w:p>
        </w:tc>
        <w:tc>
          <w:tcPr>
            <w:tcW w:w="1095" w:type="dxa"/>
            <w:vAlign w:val="center"/>
          </w:tcPr>
          <w:p>
            <w:pPr>
              <w:pStyle w:val="13"/>
            </w:pPr>
            <w:r>
              <w:t>纪检监察事务</w:t>
            </w:r>
          </w:p>
        </w:tc>
        <w:tc>
          <w:tcPr>
            <w:tcW w:w="1095" w:type="dxa"/>
            <w:vAlign w:val="center"/>
          </w:tcPr>
          <w:p>
            <w:pPr>
              <w:pStyle w:val="12"/>
            </w:pPr>
            <w:r>
              <w:t>1000.41</w:t>
            </w:r>
          </w:p>
        </w:tc>
        <w:tc>
          <w:tcPr>
            <w:tcW w:w="1095" w:type="dxa"/>
            <w:vAlign w:val="center"/>
          </w:tcPr>
          <w:p>
            <w:pPr>
              <w:pStyle w:val="12"/>
            </w:pPr>
            <w:r>
              <w:t>948.31</w:t>
            </w:r>
          </w:p>
        </w:tc>
        <w:tc>
          <w:tcPr>
            <w:tcW w:w="1095" w:type="dxa"/>
            <w:vAlign w:val="center"/>
          </w:tcPr>
          <w:p>
            <w:pPr>
              <w:pStyle w:val="12"/>
            </w:pPr>
            <w:r>
              <w:t>52.10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2011101</w:t>
            </w:r>
          </w:p>
        </w:tc>
        <w:tc>
          <w:tcPr>
            <w:tcW w:w="1095" w:type="dxa"/>
            <w:vAlign w:val="center"/>
          </w:tcPr>
          <w:p>
            <w:pPr>
              <w:pStyle w:val="13"/>
            </w:pPr>
            <w:r>
              <w:t>行政运行</w:t>
            </w:r>
          </w:p>
        </w:tc>
        <w:tc>
          <w:tcPr>
            <w:tcW w:w="1095" w:type="dxa"/>
            <w:vAlign w:val="center"/>
          </w:tcPr>
          <w:p>
            <w:pPr>
              <w:pStyle w:val="12"/>
            </w:pPr>
            <w:r>
              <w:t>948.31</w:t>
            </w:r>
          </w:p>
        </w:tc>
        <w:tc>
          <w:tcPr>
            <w:tcW w:w="1095" w:type="dxa"/>
            <w:vAlign w:val="center"/>
          </w:tcPr>
          <w:p>
            <w:pPr>
              <w:pStyle w:val="12"/>
            </w:pPr>
            <w:r>
              <w:t>948.31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2011106</w:t>
            </w:r>
          </w:p>
        </w:tc>
        <w:tc>
          <w:tcPr>
            <w:tcW w:w="1095" w:type="dxa"/>
            <w:vAlign w:val="center"/>
          </w:tcPr>
          <w:p>
            <w:pPr>
              <w:pStyle w:val="13"/>
            </w:pPr>
            <w:r>
              <w:t>巡视工作</w:t>
            </w:r>
          </w:p>
        </w:tc>
        <w:tc>
          <w:tcPr>
            <w:tcW w:w="1095" w:type="dxa"/>
            <w:vAlign w:val="center"/>
          </w:tcPr>
          <w:p>
            <w:pPr>
              <w:pStyle w:val="12"/>
            </w:pPr>
            <w:r>
              <w:t>36.20</w:t>
            </w:r>
          </w:p>
        </w:tc>
        <w:tc>
          <w:tcPr>
            <w:tcW w:w="1095" w:type="dxa"/>
            <w:vAlign w:val="center"/>
          </w:tcPr>
          <w:p>
            <w:pPr>
              <w:pStyle w:val="12"/>
            </w:pPr>
          </w:p>
        </w:tc>
        <w:tc>
          <w:tcPr>
            <w:tcW w:w="1095" w:type="dxa"/>
            <w:vAlign w:val="center"/>
          </w:tcPr>
          <w:p>
            <w:pPr>
              <w:pStyle w:val="12"/>
            </w:pPr>
            <w:r>
              <w:t>36.20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2011199</w:t>
            </w:r>
          </w:p>
        </w:tc>
        <w:tc>
          <w:tcPr>
            <w:tcW w:w="1095" w:type="dxa"/>
            <w:vAlign w:val="center"/>
          </w:tcPr>
          <w:p>
            <w:pPr>
              <w:pStyle w:val="13"/>
            </w:pPr>
            <w:r>
              <w:t>其他纪检监察事务支出</w:t>
            </w:r>
          </w:p>
        </w:tc>
        <w:tc>
          <w:tcPr>
            <w:tcW w:w="1095" w:type="dxa"/>
            <w:vAlign w:val="center"/>
          </w:tcPr>
          <w:p>
            <w:pPr>
              <w:pStyle w:val="12"/>
            </w:pPr>
            <w:r>
              <w:t>15.90</w:t>
            </w:r>
          </w:p>
        </w:tc>
        <w:tc>
          <w:tcPr>
            <w:tcW w:w="1095" w:type="dxa"/>
            <w:vAlign w:val="center"/>
          </w:tcPr>
          <w:p>
            <w:pPr>
              <w:pStyle w:val="12"/>
            </w:pPr>
          </w:p>
        </w:tc>
        <w:tc>
          <w:tcPr>
            <w:tcW w:w="1095" w:type="dxa"/>
            <w:vAlign w:val="center"/>
          </w:tcPr>
          <w:p>
            <w:pPr>
              <w:pStyle w:val="12"/>
            </w:pPr>
            <w:r>
              <w:t>15.90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108.11</w:t>
            </w:r>
          </w:p>
        </w:tc>
        <w:tc>
          <w:tcPr>
            <w:tcW w:w="1095" w:type="dxa"/>
            <w:vAlign w:val="center"/>
          </w:tcPr>
          <w:p>
            <w:pPr>
              <w:pStyle w:val="12"/>
            </w:pPr>
            <w:r>
              <w:t>108.11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104.02</w:t>
            </w:r>
          </w:p>
        </w:tc>
        <w:tc>
          <w:tcPr>
            <w:tcW w:w="1095" w:type="dxa"/>
            <w:vAlign w:val="center"/>
          </w:tcPr>
          <w:p>
            <w:pPr>
              <w:pStyle w:val="12"/>
            </w:pPr>
            <w:r>
              <w:t>104.02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104.02</w:t>
            </w:r>
          </w:p>
        </w:tc>
        <w:tc>
          <w:tcPr>
            <w:tcW w:w="1095" w:type="dxa"/>
            <w:vAlign w:val="center"/>
          </w:tcPr>
          <w:p>
            <w:pPr>
              <w:pStyle w:val="12"/>
            </w:pPr>
            <w:r>
              <w:t>104.02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20827</w:t>
            </w:r>
          </w:p>
        </w:tc>
        <w:tc>
          <w:tcPr>
            <w:tcW w:w="1095" w:type="dxa"/>
            <w:vAlign w:val="center"/>
          </w:tcPr>
          <w:p>
            <w:pPr>
              <w:pStyle w:val="13"/>
            </w:pPr>
            <w:r>
              <w:t>财政对其他社会保险基金的补助</w:t>
            </w:r>
          </w:p>
        </w:tc>
        <w:tc>
          <w:tcPr>
            <w:tcW w:w="1095" w:type="dxa"/>
            <w:vAlign w:val="center"/>
          </w:tcPr>
          <w:p>
            <w:pPr>
              <w:pStyle w:val="12"/>
            </w:pPr>
            <w:r>
              <w:t>4.09</w:t>
            </w:r>
          </w:p>
        </w:tc>
        <w:tc>
          <w:tcPr>
            <w:tcW w:w="1095" w:type="dxa"/>
            <w:vAlign w:val="center"/>
          </w:tcPr>
          <w:p>
            <w:pPr>
              <w:pStyle w:val="12"/>
            </w:pPr>
            <w:r>
              <w:t>4.09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2082701</w:t>
            </w:r>
          </w:p>
        </w:tc>
        <w:tc>
          <w:tcPr>
            <w:tcW w:w="1095" w:type="dxa"/>
            <w:vAlign w:val="center"/>
          </w:tcPr>
          <w:p>
            <w:pPr>
              <w:pStyle w:val="13"/>
            </w:pPr>
            <w:r>
              <w:t>财政对失业保险基金的补助</w:t>
            </w:r>
          </w:p>
        </w:tc>
        <w:tc>
          <w:tcPr>
            <w:tcW w:w="1095" w:type="dxa"/>
            <w:vAlign w:val="center"/>
          </w:tcPr>
          <w:p>
            <w:pPr>
              <w:pStyle w:val="12"/>
            </w:pPr>
            <w:r>
              <w:t>0.84</w:t>
            </w:r>
          </w:p>
        </w:tc>
        <w:tc>
          <w:tcPr>
            <w:tcW w:w="1095" w:type="dxa"/>
            <w:vAlign w:val="center"/>
          </w:tcPr>
          <w:p>
            <w:pPr>
              <w:pStyle w:val="12"/>
            </w:pPr>
            <w:r>
              <w:t>0.84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2082702</w:t>
            </w:r>
          </w:p>
        </w:tc>
        <w:tc>
          <w:tcPr>
            <w:tcW w:w="1095" w:type="dxa"/>
            <w:vAlign w:val="center"/>
          </w:tcPr>
          <w:p>
            <w:pPr>
              <w:pStyle w:val="13"/>
            </w:pPr>
            <w:r>
              <w:t>财政对工伤保险基金的补助</w:t>
            </w:r>
          </w:p>
        </w:tc>
        <w:tc>
          <w:tcPr>
            <w:tcW w:w="1095" w:type="dxa"/>
            <w:vAlign w:val="center"/>
          </w:tcPr>
          <w:p>
            <w:pPr>
              <w:pStyle w:val="12"/>
            </w:pPr>
            <w:r>
              <w:t>3.25</w:t>
            </w:r>
          </w:p>
        </w:tc>
        <w:tc>
          <w:tcPr>
            <w:tcW w:w="1095" w:type="dxa"/>
            <w:vAlign w:val="center"/>
          </w:tcPr>
          <w:p>
            <w:pPr>
              <w:pStyle w:val="12"/>
            </w:pPr>
            <w:r>
              <w:t>3.25</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53.67</w:t>
            </w:r>
          </w:p>
        </w:tc>
        <w:tc>
          <w:tcPr>
            <w:tcW w:w="1095" w:type="dxa"/>
            <w:vAlign w:val="center"/>
          </w:tcPr>
          <w:p>
            <w:pPr>
              <w:pStyle w:val="12"/>
            </w:pPr>
            <w:r>
              <w:t>53.67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53.67</w:t>
            </w:r>
          </w:p>
        </w:tc>
        <w:tc>
          <w:tcPr>
            <w:tcW w:w="1095" w:type="dxa"/>
            <w:vAlign w:val="center"/>
          </w:tcPr>
          <w:p>
            <w:pPr>
              <w:pStyle w:val="12"/>
            </w:pPr>
            <w:r>
              <w:t>53.67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53.67</w:t>
            </w:r>
          </w:p>
        </w:tc>
        <w:tc>
          <w:tcPr>
            <w:tcW w:w="1095" w:type="dxa"/>
            <w:vAlign w:val="center"/>
          </w:tcPr>
          <w:p>
            <w:pPr>
              <w:pStyle w:val="12"/>
            </w:pPr>
            <w:r>
              <w:t>53.67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84.21</w:t>
            </w:r>
          </w:p>
        </w:tc>
        <w:tc>
          <w:tcPr>
            <w:tcW w:w="1095" w:type="dxa"/>
            <w:vAlign w:val="center"/>
          </w:tcPr>
          <w:p>
            <w:pPr>
              <w:pStyle w:val="12"/>
            </w:pPr>
            <w:r>
              <w:t>84.21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84.21</w:t>
            </w:r>
          </w:p>
        </w:tc>
        <w:tc>
          <w:tcPr>
            <w:tcW w:w="1095" w:type="dxa"/>
            <w:vAlign w:val="center"/>
          </w:tcPr>
          <w:p>
            <w:pPr>
              <w:pStyle w:val="12"/>
            </w:pPr>
            <w:r>
              <w:t>84.21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84.21</w:t>
            </w:r>
          </w:p>
        </w:tc>
        <w:tc>
          <w:tcPr>
            <w:tcW w:w="1095" w:type="dxa"/>
            <w:vAlign w:val="center"/>
          </w:tcPr>
          <w:p>
            <w:pPr>
              <w:pStyle w:val="12"/>
            </w:pPr>
            <w:r>
              <w:t>84.21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1246.40</w:t>
            </w:r>
          </w:p>
        </w:tc>
        <w:tc>
          <w:tcPr>
            <w:tcW w:w="1232" w:type="dxa"/>
            <w:vAlign w:val="center"/>
          </w:tcPr>
          <w:p>
            <w:pPr>
              <w:pStyle w:val="13"/>
            </w:pPr>
            <w:r>
              <w:t>一、一般公共服务支出</w:t>
            </w:r>
          </w:p>
        </w:tc>
        <w:tc>
          <w:tcPr>
            <w:tcW w:w="1232" w:type="dxa"/>
            <w:vAlign w:val="center"/>
          </w:tcPr>
          <w:p>
            <w:pPr>
              <w:pStyle w:val="12"/>
            </w:pPr>
            <w:r>
              <w:t>1000.41</w:t>
            </w:r>
          </w:p>
        </w:tc>
        <w:tc>
          <w:tcPr>
            <w:tcW w:w="1232" w:type="dxa"/>
            <w:vAlign w:val="center"/>
          </w:tcPr>
          <w:p>
            <w:pPr>
              <w:pStyle w:val="12"/>
            </w:pPr>
            <w:r>
              <w:t>1000.41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108.11</w:t>
            </w:r>
          </w:p>
        </w:tc>
        <w:tc>
          <w:tcPr>
            <w:tcW w:w="1232" w:type="dxa"/>
            <w:vAlign w:val="center"/>
          </w:tcPr>
          <w:p>
            <w:pPr>
              <w:pStyle w:val="12"/>
            </w:pPr>
            <w:r>
              <w:t>108.11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53.67</w:t>
            </w:r>
          </w:p>
        </w:tc>
        <w:tc>
          <w:tcPr>
            <w:tcW w:w="1232" w:type="dxa"/>
            <w:vAlign w:val="center"/>
          </w:tcPr>
          <w:p>
            <w:pPr>
              <w:pStyle w:val="12"/>
            </w:pPr>
            <w:r>
              <w:t>53.67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84.21</w:t>
            </w:r>
          </w:p>
        </w:tc>
        <w:tc>
          <w:tcPr>
            <w:tcW w:w="1232" w:type="dxa"/>
            <w:vAlign w:val="center"/>
          </w:tcPr>
          <w:p>
            <w:pPr>
              <w:pStyle w:val="12"/>
            </w:pPr>
            <w:r>
              <w:t>84.21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1246.40</w:t>
            </w:r>
          </w:p>
        </w:tc>
        <w:tc>
          <w:tcPr>
            <w:tcW w:w="1232" w:type="dxa"/>
            <w:vAlign w:val="center"/>
          </w:tcPr>
          <w:p>
            <w:pPr>
              <w:pStyle w:val="15"/>
            </w:pPr>
            <w:r>
              <w:t>本年支出合计</w:t>
            </w:r>
          </w:p>
        </w:tc>
        <w:tc>
          <w:tcPr>
            <w:tcW w:w="1232" w:type="dxa"/>
            <w:vAlign w:val="center"/>
          </w:tcPr>
          <w:p>
            <w:pPr>
              <w:pStyle w:val="16"/>
            </w:pPr>
            <w:r>
              <w:t>1246.40</w:t>
            </w:r>
          </w:p>
        </w:tc>
        <w:tc>
          <w:tcPr>
            <w:tcW w:w="1232" w:type="dxa"/>
            <w:vAlign w:val="center"/>
          </w:tcPr>
          <w:p>
            <w:pPr>
              <w:pStyle w:val="16"/>
            </w:pPr>
            <w:r>
              <w:t>1246.40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1246.40</w:t>
            </w:r>
          </w:p>
        </w:tc>
        <w:tc>
          <w:tcPr>
            <w:tcW w:w="1232" w:type="dxa"/>
            <w:vAlign w:val="center"/>
          </w:tcPr>
          <w:p>
            <w:pPr>
              <w:pStyle w:val="15"/>
            </w:pPr>
            <w:r>
              <w:t>支出总计</w:t>
            </w:r>
          </w:p>
        </w:tc>
        <w:tc>
          <w:tcPr>
            <w:tcW w:w="1232" w:type="dxa"/>
            <w:vAlign w:val="center"/>
          </w:tcPr>
          <w:p>
            <w:pPr>
              <w:pStyle w:val="16"/>
            </w:pPr>
            <w:r>
              <w:t>1246.40</w:t>
            </w:r>
          </w:p>
        </w:tc>
        <w:tc>
          <w:tcPr>
            <w:tcW w:w="1232" w:type="dxa"/>
            <w:vAlign w:val="center"/>
          </w:tcPr>
          <w:p>
            <w:pPr>
              <w:pStyle w:val="16"/>
            </w:pPr>
            <w:r>
              <w:t>1246.40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1246.40</w:t>
            </w:r>
          </w:p>
        </w:tc>
        <w:tc>
          <w:tcPr>
            <w:tcW w:w="1643" w:type="dxa"/>
            <w:vAlign w:val="center"/>
          </w:tcPr>
          <w:p>
            <w:pPr>
              <w:pStyle w:val="16"/>
            </w:pPr>
            <w:r>
              <w:t>1194.30</w:t>
            </w:r>
          </w:p>
        </w:tc>
        <w:tc>
          <w:tcPr>
            <w:tcW w:w="1643" w:type="dxa"/>
            <w:vAlign w:val="center"/>
          </w:tcPr>
          <w:p>
            <w:pPr>
              <w:pStyle w:val="16"/>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1000.41</w:t>
            </w:r>
          </w:p>
        </w:tc>
        <w:tc>
          <w:tcPr>
            <w:tcW w:w="1643" w:type="dxa"/>
            <w:vAlign w:val="center"/>
          </w:tcPr>
          <w:p>
            <w:pPr>
              <w:pStyle w:val="12"/>
            </w:pPr>
            <w:r>
              <w:t>948.31</w:t>
            </w:r>
          </w:p>
        </w:tc>
        <w:tc>
          <w:tcPr>
            <w:tcW w:w="1643" w:type="dxa"/>
            <w:vAlign w:val="center"/>
          </w:tcPr>
          <w:p>
            <w:pPr>
              <w:pStyle w:val="12"/>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20111</w:t>
            </w:r>
          </w:p>
        </w:tc>
        <w:tc>
          <w:tcPr>
            <w:tcW w:w="1643" w:type="dxa"/>
            <w:vAlign w:val="center"/>
          </w:tcPr>
          <w:p>
            <w:pPr>
              <w:pStyle w:val="13"/>
            </w:pPr>
            <w:r>
              <w:t>纪检监察事务</w:t>
            </w:r>
          </w:p>
        </w:tc>
        <w:tc>
          <w:tcPr>
            <w:tcW w:w="1643" w:type="dxa"/>
            <w:vAlign w:val="center"/>
          </w:tcPr>
          <w:p>
            <w:pPr>
              <w:pStyle w:val="12"/>
            </w:pPr>
            <w:r>
              <w:t>1000.41</w:t>
            </w:r>
          </w:p>
        </w:tc>
        <w:tc>
          <w:tcPr>
            <w:tcW w:w="1643" w:type="dxa"/>
            <w:vAlign w:val="center"/>
          </w:tcPr>
          <w:p>
            <w:pPr>
              <w:pStyle w:val="12"/>
            </w:pPr>
            <w:r>
              <w:t>948.31</w:t>
            </w:r>
          </w:p>
        </w:tc>
        <w:tc>
          <w:tcPr>
            <w:tcW w:w="1643" w:type="dxa"/>
            <w:vAlign w:val="center"/>
          </w:tcPr>
          <w:p>
            <w:pPr>
              <w:pStyle w:val="12"/>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2011101</w:t>
            </w:r>
          </w:p>
        </w:tc>
        <w:tc>
          <w:tcPr>
            <w:tcW w:w="1643" w:type="dxa"/>
            <w:vAlign w:val="center"/>
          </w:tcPr>
          <w:p>
            <w:pPr>
              <w:pStyle w:val="13"/>
            </w:pPr>
            <w:r>
              <w:t>行政运行</w:t>
            </w:r>
          </w:p>
        </w:tc>
        <w:tc>
          <w:tcPr>
            <w:tcW w:w="1643" w:type="dxa"/>
            <w:vAlign w:val="center"/>
          </w:tcPr>
          <w:p>
            <w:pPr>
              <w:pStyle w:val="12"/>
            </w:pPr>
            <w:r>
              <w:t>948.31</w:t>
            </w:r>
          </w:p>
        </w:tc>
        <w:tc>
          <w:tcPr>
            <w:tcW w:w="1643" w:type="dxa"/>
            <w:vAlign w:val="center"/>
          </w:tcPr>
          <w:p>
            <w:pPr>
              <w:pStyle w:val="12"/>
            </w:pPr>
            <w:r>
              <w:t>948.31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2011106</w:t>
            </w:r>
          </w:p>
        </w:tc>
        <w:tc>
          <w:tcPr>
            <w:tcW w:w="1643" w:type="dxa"/>
            <w:vAlign w:val="center"/>
          </w:tcPr>
          <w:p>
            <w:pPr>
              <w:pStyle w:val="13"/>
            </w:pPr>
            <w:r>
              <w:t>巡视工作</w:t>
            </w:r>
          </w:p>
        </w:tc>
        <w:tc>
          <w:tcPr>
            <w:tcW w:w="1643" w:type="dxa"/>
            <w:vAlign w:val="center"/>
          </w:tcPr>
          <w:p>
            <w:pPr>
              <w:pStyle w:val="12"/>
            </w:pPr>
            <w:r>
              <w:t>36.20</w:t>
            </w:r>
          </w:p>
        </w:tc>
        <w:tc>
          <w:tcPr>
            <w:tcW w:w="1643" w:type="dxa"/>
            <w:vAlign w:val="center"/>
          </w:tcPr>
          <w:p>
            <w:pPr>
              <w:pStyle w:val="12"/>
            </w:pPr>
          </w:p>
        </w:tc>
        <w:tc>
          <w:tcPr>
            <w:tcW w:w="1643" w:type="dxa"/>
            <w:vAlign w:val="center"/>
          </w:tcPr>
          <w:p>
            <w:pPr>
              <w:pStyle w:val="12"/>
            </w:pPr>
            <w:r>
              <w:t>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2011199</w:t>
            </w:r>
          </w:p>
        </w:tc>
        <w:tc>
          <w:tcPr>
            <w:tcW w:w="1643" w:type="dxa"/>
            <w:vAlign w:val="center"/>
          </w:tcPr>
          <w:p>
            <w:pPr>
              <w:pStyle w:val="13"/>
            </w:pPr>
            <w:r>
              <w:t>其他纪检监察事务支出</w:t>
            </w:r>
          </w:p>
        </w:tc>
        <w:tc>
          <w:tcPr>
            <w:tcW w:w="1643" w:type="dxa"/>
            <w:vAlign w:val="center"/>
          </w:tcPr>
          <w:p>
            <w:pPr>
              <w:pStyle w:val="12"/>
            </w:pPr>
            <w:r>
              <w:t>15.90</w:t>
            </w:r>
          </w:p>
        </w:tc>
        <w:tc>
          <w:tcPr>
            <w:tcW w:w="1643" w:type="dxa"/>
            <w:vAlign w:val="center"/>
          </w:tcPr>
          <w:p>
            <w:pPr>
              <w:pStyle w:val="12"/>
            </w:pPr>
          </w:p>
        </w:tc>
        <w:tc>
          <w:tcPr>
            <w:tcW w:w="1643" w:type="dxa"/>
            <w:vAlign w:val="center"/>
          </w:tcPr>
          <w:p>
            <w:pPr>
              <w:pStyle w:val="12"/>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108.11</w:t>
            </w:r>
          </w:p>
        </w:tc>
        <w:tc>
          <w:tcPr>
            <w:tcW w:w="1643" w:type="dxa"/>
            <w:vAlign w:val="center"/>
          </w:tcPr>
          <w:p>
            <w:pPr>
              <w:pStyle w:val="12"/>
            </w:pPr>
            <w:r>
              <w:t>108.11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104.02</w:t>
            </w:r>
          </w:p>
        </w:tc>
        <w:tc>
          <w:tcPr>
            <w:tcW w:w="1643" w:type="dxa"/>
            <w:vAlign w:val="center"/>
          </w:tcPr>
          <w:p>
            <w:pPr>
              <w:pStyle w:val="12"/>
            </w:pPr>
            <w:r>
              <w:t>104.02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104.02</w:t>
            </w:r>
          </w:p>
        </w:tc>
        <w:tc>
          <w:tcPr>
            <w:tcW w:w="1643" w:type="dxa"/>
            <w:vAlign w:val="center"/>
          </w:tcPr>
          <w:p>
            <w:pPr>
              <w:pStyle w:val="12"/>
            </w:pPr>
            <w:r>
              <w:t>104.02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20827</w:t>
            </w:r>
          </w:p>
        </w:tc>
        <w:tc>
          <w:tcPr>
            <w:tcW w:w="1643" w:type="dxa"/>
            <w:vAlign w:val="center"/>
          </w:tcPr>
          <w:p>
            <w:pPr>
              <w:pStyle w:val="13"/>
            </w:pPr>
            <w:r>
              <w:t>财政对其他社会保险基金的补助</w:t>
            </w:r>
          </w:p>
        </w:tc>
        <w:tc>
          <w:tcPr>
            <w:tcW w:w="1643" w:type="dxa"/>
            <w:vAlign w:val="center"/>
          </w:tcPr>
          <w:p>
            <w:pPr>
              <w:pStyle w:val="12"/>
            </w:pPr>
            <w:r>
              <w:t>4.09</w:t>
            </w:r>
          </w:p>
        </w:tc>
        <w:tc>
          <w:tcPr>
            <w:tcW w:w="1643" w:type="dxa"/>
            <w:vAlign w:val="center"/>
          </w:tcPr>
          <w:p>
            <w:pPr>
              <w:pStyle w:val="12"/>
            </w:pPr>
            <w:r>
              <w:t>4.09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2082701</w:t>
            </w:r>
          </w:p>
        </w:tc>
        <w:tc>
          <w:tcPr>
            <w:tcW w:w="1643" w:type="dxa"/>
            <w:vAlign w:val="center"/>
          </w:tcPr>
          <w:p>
            <w:pPr>
              <w:pStyle w:val="13"/>
            </w:pPr>
            <w:r>
              <w:t>财政对失业保险基金的补助</w:t>
            </w:r>
          </w:p>
        </w:tc>
        <w:tc>
          <w:tcPr>
            <w:tcW w:w="1643" w:type="dxa"/>
            <w:vAlign w:val="center"/>
          </w:tcPr>
          <w:p>
            <w:pPr>
              <w:pStyle w:val="12"/>
            </w:pPr>
            <w:r>
              <w:t>0.84</w:t>
            </w:r>
          </w:p>
        </w:tc>
        <w:tc>
          <w:tcPr>
            <w:tcW w:w="1643" w:type="dxa"/>
            <w:vAlign w:val="center"/>
          </w:tcPr>
          <w:p>
            <w:pPr>
              <w:pStyle w:val="12"/>
            </w:pPr>
            <w:r>
              <w:t>0.84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2082702</w:t>
            </w:r>
          </w:p>
        </w:tc>
        <w:tc>
          <w:tcPr>
            <w:tcW w:w="1643" w:type="dxa"/>
            <w:vAlign w:val="center"/>
          </w:tcPr>
          <w:p>
            <w:pPr>
              <w:pStyle w:val="13"/>
            </w:pPr>
            <w:r>
              <w:t>财政对工伤保险基金的补助</w:t>
            </w:r>
          </w:p>
        </w:tc>
        <w:tc>
          <w:tcPr>
            <w:tcW w:w="1643" w:type="dxa"/>
            <w:vAlign w:val="center"/>
          </w:tcPr>
          <w:p>
            <w:pPr>
              <w:pStyle w:val="12"/>
            </w:pPr>
            <w:r>
              <w:t>3.25</w:t>
            </w:r>
          </w:p>
        </w:tc>
        <w:tc>
          <w:tcPr>
            <w:tcW w:w="1643" w:type="dxa"/>
            <w:vAlign w:val="center"/>
          </w:tcPr>
          <w:p>
            <w:pPr>
              <w:pStyle w:val="12"/>
            </w:pPr>
            <w:r>
              <w:t>3.25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53.67</w:t>
            </w:r>
          </w:p>
        </w:tc>
        <w:tc>
          <w:tcPr>
            <w:tcW w:w="1643" w:type="dxa"/>
            <w:vAlign w:val="center"/>
          </w:tcPr>
          <w:p>
            <w:pPr>
              <w:pStyle w:val="12"/>
            </w:pPr>
            <w:r>
              <w:t>53.67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53.67</w:t>
            </w:r>
          </w:p>
        </w:tc>
        <w:tc>
          <w:tcPr>
            <w:tcW w:w="1643" w:type="dxa"/>
            <w:vAlign w:val="center"/>
          </w:tcPr>
          <w:p>
            <w:pPr>
              <w:pStyle w:val="12"/>
            </w:pPr>
            <w:r>
              <w:t>53.67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53.67</w:t>
            </w:r>
          </w:p>
        </w:tc>
        <w:tc>
          <w:tcPr>
            <w:tcW w:w="1643" w:type="dxa"/>
            <w:vAlign w:val="center"/>
          </w:tcPr>
          <w:p>
            <w:pPr>
              <w:pStyle w:val="12"/>
            </w:pPr>
            <w:r>
              <w:t>53.67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84.21</w:t>
            </w:r>
          </w:p>
        </w:tc>
        <w:tc>
          <w:tcPr>
            <w:tcW w:w="1643" w:type="dxa"/>
            <w:vAlign w:val="center"/>
          </w:tcPr>
          <w:p>
            <w:pPr>
              <w:pStyle w:val="12"/>
            </w:pPr>
            <w:r>
              <w:t>84.21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84.21</w:t>
            </w:r>
          </w:p>
        </w:tc>
        <w:tc>
          <w:tcPr>
            <w:tcW w:w="1643" w:type="dxa"/>
            <w:vAlign w:val="center"/>
          </w:tcPr>
          <w:p>
            <w:pPr>
              <w:pStyle w:val="12"/>
            </w:pPr>
            <w:r>
              <w:t>84.21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84.21</w:t>
            </w:r>
          </w:p>
        </w:tc>
        <w:tc>
          <w:tcPr>
            <w:tcW w:w="1643" w:type="dxa"/>
            <w:vAlign w:val="center"/>
          </w:tcPr>
          <w:p>
            <w:pPr>
              <w:pStyle w:val="12"/>
            </w:pPr>
            <w:r>
              <w:t>84.21</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1194.30</w:t>
            </w:r>
          </w:p>
        </w:tc>
        <w:tc>
          <w:tcPr>
            <w:tcW w:w="1643" w:type="dxa"/>
            <w:vAlign w:val="center"/>
          </w:tcPr>
          <w:p>
            <w:pPr>
              <w:pStyle w:val="16"/>
            </w:pPr>
            <w:r>
              <w:t>991.20</w:t>
            </w:r>
          </w:p>
        </w:tc>
        <w:tc>
          <w:tcPr>
            <w:tcW w:w="1643" w:type="dxa"/>
            <w:vAlign w:val="center"/>
          </w:tcPr>
          <w:p>
            <w:pPr>
              <w:pStyle w:val="16"/>
            </w:pPr>
            <w:r>
              <w:t>203.10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964.94</w:t>
            </w:r>
          </w:p>
        </w:tc>
        <w:tc>
          <w:tcPr>
            <w:tcW w:w="1643" w:type="dxa"/>
            <w:vAlign w:val="center"/>
          </w:tcPr>
          <w:p>
            <w:pPr>
              <w:pStyle w:val="12"/>
            </w:pPr>
            <w:r>
              <w:t>964.94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384.34</w:t>
            </w:r>
          </w:p>
        </w:tc>
        <w:tc>
          <w:tcPr>
            <w:tcW w:w="1643" w:type="dxa"/>
            <w:vAlign w:val="center"/>
          </w:tcPr>
          <w:p>
            <w:pPr>
              <w:pStyle w:val="12"/>
            </w:pPr>
            <w:r>
              <w:t>384.34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129.19</w:t>
            </w:r>
          </w:p>
        </w:tc>
        <w:tc>
          <w:tcPr>
            <w:tcW w:w="1643" w:type="dxa"/>
            <w:vAlign w:val="center"/>
          </w:tcPr>
          <w:p>
            <w:pPr>
              <w:pStyle w:val="12"/>
            </w:pPr>
            <w:r>
              <w:t>129.19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150.16</w:t>
            </w:r>
          </w:p>
        </w:tc>
        <w:tc>
          <w:tcPr>
            <w:tcW w:w="1643" w:type="dxa"/>
            <w:vAlign w:val="center"/>
          </w:tcPr>
          <w:p>
            <w:pPr>
              <w:pStyle w:val="12"/>
            </w:pPr>
            <w:r>
              <w:t>150.16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55.26</w:t>
            </w:r>
          </w:p>
        </w:tc>
        <w:tc>
          <w:tcPr>
            <w:tcW w:w="1643" w:type="dxa"/>
            <w:vAlign w:val="center"/>
          </w:tcPr>
          <w:p>
            <w:pPr>
              <w:pStyle w:val="12"/>
            </w:pPr>
            <w:r>
              <w:t>55.26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104.02</w:t>
            </w:r>
          </w:p>
        </w:tc>
        <w:tc>
          <w:tcPr>
            <w:tcW w:w="1643" w:type="dxa"/>
            <w:vAlign w:val="center"/>
          </w:tcPr>
          <w:p>
            <w:pPr>
              <w:pStyle w:val="12"/>
            </w:pPr>
            <w:r>
              <w:t>104.02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53.67</w:t>
            </w:r>
          </w:p>
        </w:tc>
        <w:tc>
          <w:tcPr>
            <w:tcW w:w="1643" w:type="dxa"/>
            <w:vAlign w:val="center"/>
          </w:tcPr>
          <w:p>
            <w:pPr>
              <w:pStyle w:val="12"/>
            </w:pPr>
            <w:r>
              <w:t>53.67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4.09</w:t>
            </w:r>
          </w:p>
        </w:tc>
        <w:tc>
          <w:tcPr>
            <w:tcW w:w="1643" w:type="dxa"/>
            <w:vAlign w:val="center"/>
          </w:tcPr>
          <w:p>
            <w:pPr>
              <w:pStyle w:val="12"/>
            </w:pPr>
            <w:r>
              <w:t>4.09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84.21</w:t>
            </w:r>
          </w:p>
        </w:tc>
        <w:tc>
          <w:tcPr>
            <w:tcW w:w="1643" w:type="dxa"/>
            <w:vAlign w:val="center"/>
          </w:tcPr>
          <w:p>
            <w:pPr>
              <w:pStyle w:val="12"/>
            </w:pPr>
            <w:r>
              <w:t>84.21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203.10</w:t>
            </w:r>
          </w:p>
        </w:tc>
        <w:tc>
          <w:tcPr>
            <w:tcW w:w="1643" w:type="dxa"/>
            <w:vAlign w:val="center"/>
          </w:tcPr>
          <w:p>
            <w:pPr>
              <w:pStyle w:val="12"/>
            </w:pPr>
          </w:p>
        </w:tc>
        <w:tc>
          <w:tcPr>
            <w:tcW w:w="1643" w:type="dxa"/>
            <w:vAlign w:val="center"/>
          </w:tcPr>
          <w:p>
            <w:pPr>
              <w:pStyle w:val="12"/>
            </w:pPr>
            <w:r>
              <w:t>203.10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100.10</w:t>
            </w:r>
          </w:p>
        </w:tc>
        <w:tc>
          <w:tcPr>
            <w:tcW w:w="1643" w:type="dxa"/>
            <w:vAlign w:val="center"/>
          </w:tcPr>
          <w:p>
            <w:pPr>
              <w:pStyle w:val="12"/>
            </w:pPr>
          </w:p>
        </w:tc>
        <w:tc>
          <w:tcPr>
            <w:tcW w:w="1643" w:type="dxa"/>
            <w:vAlign w:val="center"/>
          </w:tcPr>
          <w:p>
            <w:pPr>
              <w:pStyle w:val="12"/>
            </w:pPr>
            <w:r>
              <w:t>100.10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30205</w:t>
            </w:r>
          </w:p>
        </w:tc>
        <w:tc>
          <w:tcPr>
            <w:tcW w:w="1643" w:type="dxa"/>
            <w:vAlign w:val="center"/>
          </w:tcPr>
          <w:p>
            <w:pPr>
              <w:pStyle w:val="13"/>
            </w:pPr>
            <w:r>
              <w:t>水费</w:t>
            </w:r>
          </w:p>
        </w:tc>
        <w:tc>
          <w:tcPr>
            <w:tcW w:w="1643" w:type="dxa"/>
            <w:vAlign w:val="center"/>
          </w:tcPr>
          <w:p>
            <w:pPr>
              <w:pStyle w:val="12"/>
            </w:pPr>
            <w:r>
              <w:t>0.30</w:t>
            </w:r>
          </w:p>
        </w:tc>
        <w:tc>
          <w:tcPr>
            <w:tcW w:w="1643" w:type="dxa"/>
            <w:vAlign w:val="center"/>
          </w:tcPr>
          <w:p>
            <w:pPr>
              <w:pStyle w:val="12"/>
            </w:pPr>
          </w:p>
        </w:tc>
        <w:tc>
          <w:tcPr>
            <w:tcW w:w="1643"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30206</w:t>
            </w:r>
          </w:p>
        </w:tc>
        <w:tc>
          <w:tcPr>
            <w:tcW w:w="1643" w:type="dxa"/>
            <w:vAlign w:val="center"/>
          </w:tcPr>
          <w:p>
            <w:pPr>
              <w:pStyle w:val="13"/>
            </w:pPr>
            <w:r>
              <w:t>电费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1.50</w:t>
            </w:r>
          </w:p>
        </w:tc>
        <w:tc>
          <w:tcPr>
            <w:tcW w:w="1643" w:type="dxa"/>
            <w:vAlign w:val="center"/>
          </w:tcPr>
          <w:p>
            <w:pPr>
              <w:pStyle w:val="12"/>
            </w:pPr>
          </w:p>
        </w:tc>
        <w:tc>
          <w:tcPr>
            <w:tcW w:w="1643"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30213</w:t>
            </w:r>
          </w:p>
        </w:tc>
        <w:tc>
          <w:tcPr>
            <w:tcW w:w="1643" w:type="dxa"/>
            <w:vAlign w:val="center"/>
          </w:tcPr>
          <w:p>
            <w:pPr>
              <w:pStyle w:val="13"/>
            </w:pPr>
            <w:r>
              <w:t>维修(护)费</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45.96</w:t>
            </w:r>
          </w:p>
        </w:tc>
        <w:tc>
          <w:tcPr>
            <w:tcW w:w="1643" w:type="dxa"/>
            <w:vAlign w:val="center"/>
          </w:tcPr>
          <w:p>
            <w:pPr>
              <w:pStyle w:val="12"/>
            </w:pPr>
          </w:p>
        </w:tc>
        <w:tc>
          <w:tcPr>
            <w:tcW w:w="1643" w:type="dxa"/>
            <w:vAlign w:val="center"/>
          </w:tcPr>
          <w:p>
            <w:pPr>
              <w:pStyle w:val="12"/>
            </w:pPr>
            <w: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0.24</w:t>
            </w:r>
          </w:p>
        </w:tc>
        <w:tc>
          <w:tcPr>
            <w:tcW w:w="1643" w:type="dxa"/>
            <w:vAlign w:val="center"/>
          </w:tcPr>
          <w:p>
            <w:pPr>
              <w:pStyle w:val="12"/>
            </w:pPr>
          </w:p>
        </w:tc>
        <w:tc>
          <w:tcPr>
            <w:tcW w:w="1643"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26.26</w:t>
            </w:r>
          </w:p>
        </w:tc>
        <w:tc>
          <w:tcPr>
            <w:tcW w:w="1643" w:type="dxa"/>
            <w:vAlign w:val="center"/>
          </w:tcPr>
          <w:p>
            <w:pPr>
              <w:pStyle w:val="12"/>
            </w:pPr>
            <w:r>
              <w:t>26.26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26.14</w:t>
            </w:r>
          </w:p>
        </w:tc>
        <w:tc>
          <w:tcPr>
            <w:tcW w:w="1643" w:type="dxa"/>
            <w:vAlign w:val="center"/>
          </w:tcPr>
          <w:p>
            <w:pPr>
              <w:pStyle w:val="12"/>
            </w:pPr>
            <w:r>
              <w:t>26.14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30309</w:t>
            </w:r>
          </w:p>
        </w:tc>
        <w:tc>
          <w:tcPr>
            <w:tcW w:w="1643" w:type="dxa"/>
            <w:vAlign w:val="center"/>
          </w:tcPr>
          <w:p>
            <w:pPr>
              <w:pStyle w:val="13"/>
            </w:pPr>
            <w:r>
              <w:t>奖励金</w:t>
            </w:r>
          </w:p>
        </w:tc>
        <w:tc>
          <w:tcPr>
            <w:tcW w:w="1643" w:type="dxa"/>
            <w:vAlign w:val="center"/>
          </w:tcPr>
          <w:p>
            <w:pPr>
              <w:pStyle w:val="12"/>
            </w:pPr>
            <w:r>
              <w:t>0.12</w:t>
            </w:r>
          </w:p>
        </w:tc>
        <w:tc>
          <w:tcPr>
            <w:tcW w:w="1643" w:type="dxa"/>
            <w:vAlign w:val="center"/>
          </w:tcPr>
          <w:p>
            <w:pPr>
              <w:pStyle w:val="12"/>
            </w:pPr>
            <w:r>
              <w:t>0.12</w:t>
            </w:r>
          </w:p>
        </w:tc>
        <w:tc>
          <w:tcPr>
            <w:tcW w:w="1643"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15.00</w:t>
            </w:r>
          </w:p>
        </w:tc>
        <w:tc>
          <w:tcPr>
            <w:tcW w:w="1643" w:type="dxa"/>
            <w:vAlign w:val="center"/>
          </w:tcPr>
          <w:p>
            <w:pPr>
              <w:pStyle w:val="16"/>
            </w:pPr>
            <w:r>
              <w:t>15.00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15.00</w:t>
            </w:r>
          </w:p>
        </w:tc>
        <w:tc>
          <w:tcPr>
            <w:tcW w:w="1643" w:type="dxa"/>
            <w:vAlign w:val="center"/>
          </w:tcPr>
          <w:p>
            <w:pPr>
              <w:pStyle w:val="12"/>
            </w:pPr>
            <w:r>
              <w:t>15.00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 xml:space="preserve">    其中：省属高校业务性会议费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12</w:t>
            </w:r>
          </w:p>
        </w:tc>
        <w:tc>
          <w:tcPr>
            <w:tcW w:w="1643" w:type="dxa"/>
            <w:vAlign w:val="center"/>
          </w:tcPr>
          <w:p>
            <w:pPr>
              <w:pStyle w:val="13"/>
            </w:pPr>
            <w:r>
              <w:t xml:space="preserve">          其他会议费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13</w:t>
            </w:r>
          </w:p>
        </w:tc>
        <w:tc>
          <w:tcPr>
            <w:tcW w:w="1643" w:type="dxa"/>
            <w:vAlign w:val="center"/>
          </w:tcPr>
          <w:p>
            <w:pPr>
              <w:pStyle w:val="13"/>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中国共产党深泽县纪律检查委员会2024年部门预算信息公开情况说明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中国共产党深泽县纪律检查委员会2024年部门预算信息公开情况说明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按照《中华人民共和国预算法》、《地方预决算公开操作规程》和《关于进一步推进预算公开工作的实施意见》规定，现将中国共产党深泽县纪律检查委员会2024年部门预算公开如下：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2024年，县纪委监委在市纪委监委和县委县政府的领导下，紧紧围绕年初纪委全会目标任务，突出主责主业，深化“三转”工作，从严监督执纪问责，扎实推进党风廉政建设和反腐败各项工作。</w:t>
      </w:r>
    </w:p>
    <w:p>
      <w:pPr>
        <w:pStyle w:val="18"/>
      </w:pPr>
      <w:r>
        <w:t>（一）严肃党内政治生活，加强党内监督；</w:t>
      </w:r>
    </w:p>
    <w:p>
      <w:pPr>
        <w:pStyle w:val="18"/>
      </w:pPr>
      <w:r>
        <w:t>（二）坚守责任担当，严格问责追究，倒逼全面从严治党主体责任落实到位；</w:t>
      </w:r>
    </w:p>
    <w:p>
      <w:pPr>
        <w:pStyle w:val="18"/>
      </w:pPr>
      <w:r>
        <w:t>（三）坚持从严执纪、从严问责，驰而不息纠正“ 四风”；</w:t>
      </w:r>
    </w:p>
    <w:p>
      <w:pPr>
        <w:pStyle w:val="18"/>
      </w:pPr>
      <w:r>
        <w:t>（四）以宣传教育为先导，干部廉洁自律意识不断增强；</w:t>
      </w:r>
    </w:p>
    <w:p>
      <w:pPr>
        <w:pStyle w:val="18"/>
      </w:pPr>
      <w:r>
        <w:t>（五）坚持抓早抓小、源头预防，不断加大纪律审查力度。</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深泽县纪律监察委员会</w:t>
            </w:r>
          </w:p>
        </w:tc>
        <w:tc>
          <w:tcPr>
            <w:tcW w:w="2464" w:type="dxa"/>
            <w:vAlign w:val="center"/>
          </w:tcPr>
          <w:p>
            <w:pPr>
              <w:pStyle w:val="14"/>
            </w:pPr>
            <w:r>
              <w:t>事业</w:t>
            </w:r>
          </w:p>
        </w:tc>
        <w:tc>
          <w:tcPr>
            <w:tcW w:w="2464" w:type="dxa"/>
            <w:vAlign w:val="center"/>
          </w:tcPr>
          <w:p>
            <w:pPr>
              <w:pStyle w:val="14"/>
            </w:pPr>
          </w:p>
        </w:tc>
        <w:tc>
          <w:tcPr>
            <w:tcW w:w="2464"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中国共产党深泽县纪律检查委员会本级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按照预算管理有关规定，目前部门预算的编制实行综合预算管理，即全部收入和支出都反映在预算中。中国共产党深泽县纪律检查委员会机关及所属事业单位的收支包含在部门预算中。</w:t>
      </w:r>
    </w:p>
    <w:p>
      <w:pPr>
        <w:pStyle w:val="19"/>
      </w:pPr>
      <w:r>
        <w:t>1、收入说明</w:t>
      </w:r>
    </w:p>
    <w:p>
      <w:pPr>
        <w:pStyle w:val="19"/>
      </w:pPr>
      <w:r>
        <w:t>反映本部门当年全部收入。2024年预算收入1246.40万元，其中：一般公共预算收入1246.40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深泽县纪律检查委员会年度部门预算中支出预算的总体情况。2024年支出预算1246.40万元，其中基本支出1194.30万元，包括人员经费991.20万元和日常公用经费203.10万元；项目支出52.10万元，主要为纪检监察事务支出。</w:t>
      </w:r>
    </w:p>
    <w:p>
      <w:pPr>
        <w:pStyle w:val="19"/>
      </w:pPr>
      <w:r>
        <w:t>3、比上年增减情况</w:t>
      </w:r>
    </w:p>
    <w:p>
      <w:pPr>
        <w:pStyle w:val="19"/>
      </w:pPr>
      <w:r>
        <w:t>2024年预算收支安排1246.40万元，较2023年预算减少21.13万元，其中：基本支出减少59.01万元，主要为人员退休和人员调动相应支出减少。项目支出增加37.88万元，主要为信息化建设加大投入。</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2024年，我部门机关运行经费共计安排203.10万元，主要用于日常维修、办公用房水电费、办公用房取暖费、办公用房物业管理费等日常运行支出。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15.00万元，其中因公出国（境）费0.00万元；公务用车购置及运维费15.00万元（其中：公务用车购置费为0.00万元，公务用车运维费15.00万元)；公务接待费0.00万元。与2023年相比增加0.00万元，增减变化的主要原因是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一、完善纪检监察建设</w:t>
      </w:r>
    </w:p>
    <w:p>
      <w:pPr>
        <w:pStyle w:val="22"/>
      </w:pPr>
      <w:r>
        <w:t>贯彻落实党的二十届一中全会精神，加强对纪委监委干部的教育培训工作，建设一支忠诚、干净、担当的高素质干部队伍。始终把政治教育摆在首位，通过加强党章党规党纪教育、开展法律法规教育、学习思想政治工作方法等，使干部熟悉有关法律法规、纪检监察业务和党规党纪，实现干部思想、政治、组织、作风建设全面提升。</w:t>
      </w:r>
    </w:p>
    <w:p>
      <w:pPr>
        <w:pStyle w:val="22"/>
      </w:pPr>
      <w:r>
        <w:t>二、巡察工作谋划</w:t>
      </w:r>
    </w:p>
    <w:p>
      <w:pPr>
        <w:pStyle w:val="22"/>
      </w:pPr>
      <w:r>
        <w:t>县委巡察办将按照市委巡察办要求开展巡察工作。开展梯级巡察，并安排巡察组对上年巡察过的单位巡察整改落实情况开展“ 回头看”。</w:t>
      </w:r>
    </w:p>
    <w:p>
      <w:pPr>
        <w:pStyle w:val="22"/>
      </w:pPr>
      <w:r>
        <w:t>三、严格落实“两个责任”</w:t>
      </w:r>
    </w:p>
    <w:p>
      <w:pPr>
        <w:pStyle w:val="22"/>
      </w:pPr>
      <w:r>
        <w:t>狠抓“两个责任”落实。将进一步加大力度，确保多项工作举措的落实。督促主体办落实各级党委对照主体责任清单开展自查自纠，进一步细化、具体到岗到人，形成领导班子及领导干部主体责任清单。进一步完善责任追究领导机制，把有关领导干部履行党风廉政建设责任制情况列入纪律审查方案，按照“谁审查、谁负责”的原则开展“一案双查”，实行党风廉政建设责任制约谈制度，严格责任追究，定期公布责任追究情况及典型案例。</w:t>
      </w:r>
    </w:p>
    <w:p>
      <w:pPr>
        <w:pStyle w:val="22"/>
      </w:pPr>
      <w:r>
        <w:t>四、聚焦“ 四风”问题，强化监督检查</w:t>
      </w:r>
    </w:p>
    <w:p>
      <w:pPr>
        <w:pStyle w:val="22"/>
      </w:pPr>
      <w:r>
        <w:t>持之以恒纠四风。结合市“效能革命”活动要求以及根据市纪委暗访工作方案，把行之有效的方式方法进行细化和规范，形成常态化的工作模式在抓“常”和“长”上下功夫，逐步建立长效机制。紧盯重要节点和关键时段，进行持续不断的明察暗访，对发现的问题点名道姓曝光。综合运用明察暗访、专项检查、电子监察、责任追究等手段，逐步建立作风建设长效机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1、办案问责工作</w:t>
      </w:r>
    </w:p>
    <w:p>
      <w:pPr>
        <w:pStyle w:val="23"/>
      </w:pPr>
      <w:r>
        <w:t>绩效目标：维护党纪国法尊严，坚决惩处腐败分子，有效遏制腐败现象。受理信访、举报，集中管理问题线索、组织协调案件查办，调查、审查违纪违法案件，对案件审理提出处理意见。对有关对象违反党纪政纪和违纪违法行为进行处理；组织协调案件查办工作。</w:t>
      </w:r>
    </w:p>
    <w:p>
      <w:pPr>
        <w:pStyle w:val="23"/>
      </w:pPr>
      <w:r>
        <w:t>绩效指标：案件查办率</w:t>
      </w:r>
    </w:p>
    <w:p>
      <w:pPr>
        <w:pStyle w:val="23"/>
      </w:pPr>
      <w:r>
        <w:t>2、党风廉政建设工作</w:t>
      </w:r>
    </w:p>
    <w:p>
      <w:pPr>
        <w:pStyle w:val="23"/>
      </w:pPr>
      <w:r>
        <w:t>绩效目标：积极发挥职能作用，加强党风廉政建设，营造风清气正、干事创业的工作氛围。组织协调全县党风廉政建设和反腐败宣传、教育、课题研究等工作，开展对党员、公务员的廉洁自律教育。</w:t>
      </w:r>
    </w:p>
    <w:p>
      <w:pPr>
        <w:pStyle w:val="23"/>
      </w:pPr>
      <w:r>
        <w:t>绩效指标：教育活动完成率</w:t>
      </w:r>
    </w:p>
    <w:p>
      <w:pPr>
        <w:pStyle w:val="23"/>
      </w:pPr>
      <w:r>
        <w:t>3、监督检查工作</w:t>
      </w:r>
    </w:p>
    <w:p>
      <w:pPr>
        <w:pStyle w:val="23"/>
      </w:pPr>
      <w:r>
        <w:t>绩效目标：加大问责力度，促进“两个责任”有效落实，监督检查党内法规政策、国家法律法规、党风廉政建设等的</w:t>
      </w:r>
    </w:p>
    <w:p>
      <w:pPr>
        <w:pStyle w:val="23"/>
      </w:pPr>
      <w:r>
        <w:t>执行情况，贯彻落实县委有关部署，开展常态化全覆盖监督。</w:t>
      </w:r>
    </w:p>
    <w:p>
      <w:pPr>
        <w:pStyle w:val="23"/>
      </w:pPr>
      <w:r>
        <w:t>绩效指标：监督检查工作完成率</w:t>
      </w:r>
    </w:p>
    <w:p>
      <w:pPr>
        <w:pStyle w:val="23"/>
      </w:pPr>
      <w:r>
        <w:t>4、纪检事务管理工作</w:t>
      </w:r>
    </w:p>
    <w:p>
      <w:pPr>
        <w:pStyle w:val="23"/>
      </w:pPr>
      <w:r>
        <w:t>绩效目标：为案件查办、纪检监察业务、党风廉政建设提高服务和保障。纪检政策宣传，办公场所运行维护。宣传党的纪检工作方针、政策，教育纪检干部遵守和执行党章以及党内法规、党的路线方针政策和决议、国家法规等，全面提高纪检监察干部队伍素质，负责办公场所运行维护。</w:t>
      </w:r>
    </w:p>
    <w:p>
      <w:pPr>
        <w:pStyle w:val="23"/>
      </w:pPr>
      <w:r>
        <w:t>绩效指标：综合事务保障率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1、严肃党内政治生活，严明政治纪律和政治规矩，全面净化党内政治生态。围绕县委县政府重大决策部署，加强监督检查，严肃查处违反政治纪律规矩的行为，强化问责问效，确保政令畅通。</w:t>
      </w:r>
    </w:p>
    <w:p>
      <w:pPr>
        <w:pStyle w:val="24"/>
      </w:pPr>
      <w:r>
        <w:t>2、加强对权利的监督制约和重点领域机制制度创新，加强对干部的监督管理。</w:t>
      </w:r>
    </w:p>
    <w:p>
      <w:pPr>
        <w:pStyle w:val="24"/>
      </w:pPr>
      <w:r>
        <w:t>3、坚持以纠促建，加大作风整顿力度，采取明察暗访的形式，围绕单位工作纪律及党员干部不良风气进行监督检查，进一步转变干部工作作风，推进机关效能建设。</w:t>
      </w:r>
    </w:p>
    <w:p>
      <w:pPr>
        <w:pStyle w:val="24"/>
      </w:pPr>
      <w:r>
        <w:t>4、坚定不移惩治腐败，突出办案重点，健全办案机制，扩大办案效果，完善办案场所，加强办案安全。</w:t>
      </w:r>
    </w:p>
    <w:p>
      <w:pPr>
        <w:pStyle w:val="24"/>
      </w:pPr>
      <w:r>
        <w:t>5、坚决纠正损害群众利益的不正之风，深入推进农村基层党风廉政建设，切实解决反腐倡廉建设中群众反映强烈的突出问题。</w:t>
      </w:r>
    </w:p>
    <w:p>
      <w:pPr>
        <w:pStyle w:val="24"/>
      </w:pPr>
      <w:r>
        <w:t>6、在全县党员干部中开展党性党风党纪教育和廉政教育宣传，并对党员干部进行警示教育，不断增强廉洁自律意识。</w:t>
      </w:r>
    </w:p>
    <w:p>
      <w:pPr>
        <w:pStyle w:val="24"/>
        <w:sectPr>
          <w:pgSz w:w="16840" w:h="11900" w:orient="landscape"/>
          <w:pgMar w:top="1361" w:right="1020" w:bottom="1361" w:left="1020" w:header="720" w:footer="720" w:gutter="0"/>
        </w:sectPr>
      </w:pPr>
      <w:r>
        <w:t>7、加强教育培训，开展系列学习教育活动，抓好纪检监察干部知识更新。强化多岗位锻炼，着力提高纪检监察干部业务能力。加强内部监督和管理，严格政治和组织纪律，努力打造忠诚、干净、担当的纪检监察干部队伍。</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1、2024年中央政法纪检监察转移支付资金绩效目标表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13012824P000109100018</w:t>
            </w:r>
          </w:p>
        </w:tc>
        <w:tc>
          <w:tcPr>
            <w:tcW w:w="2114" w:type="dxa"/>
            <w:vAlign w:val="center"/>
          </w:tcPr>
          <w:p>
            <w:pPr>
              <w:pStyle w:val="11"/>
            </w:pPr>
            <w:r>
              <w:t>项目名称</w:t>
            </w:r>
          </w:p>
        </w:tc>
        <w:tc>
          <w:tcPr>
            <w:tcW w:w="6342" w:type="dxa"/>
            <w:gridSpan w:val="3"/>
            <w:vAlign w:val="center"/>
          </w:tcPr>
          <w:p>
            <w:pPr>
              <w:pStyle w:val="13"/>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支持基层纪委监委数量</w:t>
            </w:r>
          </w:p>
        </w:tc>
        <w:tc>
          <w:tcPr>
            <w:tcW w:w="4228" w:type="dxa"/>
            <w:vAlign w:val="center"/>
          </w:tcPr>
          <w:p>
            <w:pPr>
              <w:pStyle w:val="13"/>
            </w:pPr>
            <w:r>
              <w:t>支持基层纪委监委数量</w:t>
            </w:r>
          </w:p>
        </w:tc>
        <w:tc>
          <w:tcPr>
            <w:tcW w:w="2114" w:type="dxa"/>
            <w:vAlign w:val="center"/>
          </w:tcPr>
          <w:p>
            <w:pPr>
              <w:pStyle w:val="13"/>
            </w:pPr>
            <w:r>
              <w:t>≥6个</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执法监督成效</w:t>
            </w:r>
          </w:p>
        </w:tc>
        <w:tc>
          <w:tcPr>
            <w:tcW w:w="4228" w:type="dxa"/>
            <w:vAlign w:val="center"/>
          </w:tcPr>
          <w:p>
            <w:pPr>
              <w:pStyle w:val="13"/>
            </w:pPr>
            <w:r>
              <w:t>执法监督成效</w:t>
            </w:r>
          </w:p>
        </w:tc>
        <w:tc>
          <w:tcPr>
            <w:tcW w:w="2114" w:type="dxa"/>
            <w:vAlign w:val="center"/>
          </w:tcPr>
          <w:p>
            <w:pPr>
              <w:pStyle w:val="13"/>
            </w:pPr>
            <w:r>
              <w:t>≥95%</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中央转移支付资金年末执行率</w:t>
            </w:r>
          </w:p>
        </w:tc>
        <w:tc>
          <w:tcPr>
            <w:tcW w:w="4228" w:type="dxa"/>
            <w:vAlign w:val="center"/>
          </w:tcPr>
          <w:p>
            <w:pPr>
              <w:pStyle w:val="13"/>
            </w:pPr>
            <w:r>
              <w:t>中央转移支付资金年末执行率</w:t>
            </w:r>
          </w:p>
        </w:tc>
        <w:tc>
          <w:tcPr>
            <w:tcW w:w="2114" w:type="dxa"/>
            <w:vAlign w:val="center"/>
          </w:tcPr>
          <w:p>
            <w:pPr>
              <w:pStyle w:val="13"/>
            </w:pPr>
            <w:r>
              <w:t>100%</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完成执法监督、政策后评估</w:t>
            </w:r>
          </w:p>
        </w:tc>
        <w:tc>
          <w:tcPr>
            <w:tcW w:w="4228" w:type="dxa"/>
            <w:vAlign w:val="center"/>
          </w:tcPr>
          <w:p>
            <w:pPr>
              <w:pStyle w:val="13"/>
            </w:pPr>
            <w:r>
              <w:t>完成执法监督、政策后评估</w:t>
            </w:r>
          </w:p>
        </w:tc>
        <w:tc>
          <w:tcPr>
            <w:tcW w:w="2114" w:type="dxa"/>
            <w:vAlign w:val="center"/>
          </w:tcPr>
          <w:p>
            <w:pPr>
              <w:pStyle w:val="13"/>
            </w:pPr>
            <w:r>
              <w:t>≥95%</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支持县市级纪检监察部门的办案装备保障水平</w:t>
            </w:r>
          </w:p>
        </w:tc>
        <w:tc>
          <w:tcPr>
            <w:tcW w:w="4228" w:type="dxa"/>
            <w:vAlign w:val="center"/>
          </w:tcPr>
          <w:p>
            <w:pPr>
              <w:pStyle w:val="13"/>
            </w:pPr>
            <w:r>
              <w:t>支持县市级纪检监察部门的办案装备保障水平</w:t>
            </w:r>
          </w:p>
        </w:tc>
        <w:tc>
          <w:tcPr>
            <w:tcW w:w="2114" w:type="dxa"/>
            <w:vAlign w:val="center"/>
          </w:tcPr>
          <w:p>
            <w:pPr>
              <w:pStyle w:val="13"/>
            </w:pPr>
            <w:r>
              <w:t>稳步提升</w:t>
            </w:r>
          </w:p>
        </w:tc>
        <w:tc>
          <w:tcPr>
            <w:tcW w:w="2114" w:type="dxa"/>
            <w:vAlign w:val="center"/>
          </w:tcPr>
          <w:p>
            <w:pPr>
              <w:pStyle w:val="13"/>
            </w:pPr>
            <w:r>
              <w:t>冀财行【2023】44号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执法规范程度</w:t>
            </w:r>
          </w:p>
        </w:tc>
        <w:tc>
          <w:tcPr>
            <w:tcW w:w="4228" w:type="dxa"/>
            <w:vAlign w:val="center"/>
          </w:tcPr>
          <w:p>
            <w:pPr>
              <w:pStyle w:val="13"/>
            </w:pPr>
            <w:r>
              <w:t>执法规范程度</w:t>
            </w:r>
          </w:p>
        </w:tc>
        <w:tc>
          <w:tcPr>
            <w:tcW w:w="2114" w:type="dxa"/>
            <w:vAlign w:val="center"/>
          </w:tcPr>
          <w:p>
            <w:pPr>
              <w:pStyle w:val="13"/>
            </w:pPr>
            <w:r>
              <w:t>≥95%</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提高效率</w:t>
            </w:r>
          </w:p>
        </w:tc>
        <w:tc>
          <w:tcPr>
            <w:tcW w:w="4228" w:type="dxa"/>
            <w:vAlign w:val="center"/>
          </w:tcPr>
          <w:p>
            <w:pPr>
              <w:pStyle w:val="13"/>
            </w:pPr>
            <w:r>
              <w:t>提高效率</w:t>
            </w:r>
          </w:p>
        </w:tc>
        <w:tc>
          <w:tcPr>
            <w:tcW w:w="2114" w:type="dxa"/>
            <w:vAlign w:val="center"/>
          </w:tcPr>
          <w:p>
            <w:pPr>
              <w:pStyle w:val="13"/>
            </w:pPr>
            <w:r>
              <w:t>≥95%</w:t>
            </w:r>
          </w:p>
        </w:tc>
        <w:tc>
          <w:tcPr>
            <w:tcW w:w="2114" w:type="dxa"/>
            <w:vAlign w:val="center"/>
          </w:tcPr>
          <w:p>
            <w:pPr>
              <w:pStyle w:val="13"/>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社会公众满意度</w:t>
            </w:r>
          </w:p>
        </w:tc>
        <w:tc>
          <w:tcPr>
            <w:tcW w:w="4228" w:type="dxa"/>
            <w:vAlign w:val="center"/>
          </w:tcPr>
          <w:p>
            <w:pPr>
              <w:pStyle w:val="13"/>
            </w:pPr>
            <w:r>
              <w:t>社会公众满意度</w:t>
            </w:r>
          </w:p>
        </w:tc>
        <w:tc>
          <w:tcPr>
            <w:tcW w:w="2114" w:type="dxa"/>
            <w:vAlign w:val="center"/>
          </w:tcPr>
          <w:p>
            <w:pPr>
              <w:pStyle w:val="13"/>
            </w:pPr>
            <w:r>
              <w:t>持续提高</w:t>
            </w:r>
          </w:p>
        </w:tc>
        <w:tc>
          <w:tcPr>
            <w:tcW w:w="2114" w:type="dxa"/>
            <w:vAlign w:val="center"/>
          </w:tcPr>
          <w:p>
            <w:pPr>
              <w:pStyle w:val="13"/>
            </w:pPr>
            <w:r>
              <w:t>冀财政法【2023】49号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2、统筹交叉巡察绩效目标表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13012824P000154100037</w:t>
            </w:r>
          </w:p>
        </w:tc>
        <w:tc>
          <w:tcPr>
            <w:tcW w:w="2114" w:type="dxa"/>
            <w:vAlign w:val="center"/>
          </w:tcPr>
          <w:p>
            <w:pPr>
              <w:pStyle w:val="11"/>
            </w:pPr>
            <w:r>
              <w:t>项目名称</w:t>
            </w:r>
          </w:p>
        </w:tc>
        <w:tc>
          <w:tcPr>
            <w:tcW w:w="6342" w:type="dxa"/>
            <w:gridSpan w:val="3"/>
            <w:vAlign w:val="center"/>
          </w:tcPr>
          <w:p>
            <w:pPr>
              <w:pStyle w:val="13"/>
            </w:pPr>
            <w:r>
              <w:t>统筹交叉巡察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7.50</w:t>
            </w:r>
          </w:p>
        </w:tc>
        <w:tc>
          <w:tcPr>
            <w:tcW w:w="2114" w:type="dxa"/>
            <w:vAlign w:val="center"/>
          </w:tcPr>
          <w:p>
            <w:pPr>
              <w:pStyle w:val="14"/>
            </w:pPr>
            <w:r>
              <w:t>15.00</w:t>
            </w:r>
          </w:p>
        </w:tc>
        <w:tc>
          <w:tcPr>
            <w:tcW w:w="2114" w:type="dxa"/>
            <w:vAlign w:val="center"/>
          </w:tcPr>
          <w:p>
            <w:pPr>
              <w:pStyle w:val="14"/>
            </w:pPr>
            <w:r>
              <w:t>22.50</w:t>
            </w:r>
          </w:p>
        </w:tc>
        <w:tc>
          <w:tcPr>
            <w:tcW w:w="4228"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巡察次数</w:t>
            </w:r>
          </w:p>
        </w:tc>
        <w:tc>
          <w:tcPr>
            <w:tcW w:w="4228" w:type="dxa"/>
            <w:vAlign w:val="center"/>
          </w:tcPr>
          <w:p>
            <w:pPr>
              <w:pStyle w:val="13"/>
            </w:pPr>
            <w:r>
              <w:t>巡察次数</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推进改革，促进发展</w:t>
            </w:r>
          </w:p>
        </w:tc>
        <w:tc>
          <w:tcPr>
            <w:tcW w:w="4228" w:type="dxa"/>
            <w:vAlign w:val="center"/>
          </w:tcPr>
          <w:p>
            <w:pPr>
              <w:pStyle w:val="13"/>
            </w:pPr>
            <w:r>
              <w:t>推进改革，促进发展</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年度巡察轮次完成率</w:t>
            </w:r>
          </w:p>
        </w:tc>
        <w:tc>
          <w:tcPr>
            <w:tcW w:w="4228" w:type="dxa"/>
            <w:vAlign w:val="center"/>
          </w:tcPr>
          <w:p>
            <w:pPr>
              <w:pStyle w:val="13"/>
            </w:pPr>
            <w:r>
              <w:t>年度巡察轮次完成率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为县委巡察工作开展提供保障</w:t>
            </w:r>
          </w:p>
        </w:tc>
        <w:tc>
          <w:tcPr>
            <w:tcW w:w="4228" w:type="dxa"/>
            <w:vAlign w:val="center"/>
          </w:tcPr>
          <w:p>
            <w:pPr>
              <w:pStyle w:val="13"/>
            </w:pPr>
            <w:r>
              <w:t>为县委巡察工作开展提供保障</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提高效率</w:t>
            </w:r>
          </w:p>
        </w:tc>
        <w:tc>
          <w:tcPr>
            <w:tcW w:w="4228" w:type="dxa"/>
            <w:vAlign w:val="center"/>
          </w:tcPr>
          <w:p>
            <w:pPr>
              <w:pStyle w:val="13"/>
            </w:pPr>
            <w:r>
              <w:t>提高效率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工作完成率</w:t>
            </w:r>
          </w:p>
        </w:tc>
        <w:tc>
          <w:tcPr>
            <w:tcW w:w="4228" w:type="dxa"/>
            <w:vAlign w:val="center"/>
          </w:tcPr>
          <w:p>
            <w:pPr>
              <w:pStyle w:val="13"/>
            </w:pPr>
            <w:r>
              <w:t>工作完成率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生态效益增长率</w:t>
            </w:r>
          </w:p>
        </w:tc>
        <w:tc>
          <w:tcPr>
            <w:tcW w:w="4228" w:type="dxa"/>
            <w:vAlign w:val="center"/>
          </w:tcPr>
          <w:p>
            <w:pPr>
              <w:pStyle w:val="13"/>
            </w:pPr>
            <w:r>
              <w:t>生态效益增长率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增强影响力</w:t>
            </w:r>
          </w:p>
        </w:tc>
        <w:tc>
          <w:tcPr>
            <w:tcW w:w="4228" w:type="dxa"/>
            <w:vAlign w:val="center"/>
          </w:tcPr>
          <w:p>
            <w:pPr>
              <w:pStyle w:val="13"/>
            </w:pPr>
            <w:r>
              <w:t>增强影响力</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客户满意度</w:t>
            </w:r>
          </w:p>
        </w:tc>
        <w:tc>
          <w:tcPr>
            <w:tcW w:w="4228" w:type="dxa"/>
            <w:vAlign w:val="center"/>
          </w:tcPr>
          <w:p>
            <w:pPr>
              <w:pStyle w:val="13"/>
            </w:pPr>
            <w:r>
              <w:t>客户满意度</w:t>
            </w:r>
          </w:p>
        </w:tc>
        <w:tc>
          <w:tcPr>
            <w:tcW w:w="2114" w:type="dxa"/>
            <w:vAlign w:val="center"/>
          </w:tcPr>
          <w:p>
            <w:pPr>
              <w:pStyle w:val="13"/>
            </w:pPr>
            <w:r>
              <w:t>≥90%</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3、巡察房屋租赁费绩效目标表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13012824P000154100010</w:t>
            </w:r>
          </w:p>
        </w:tc>
        <w:tc>
          <w:tcPr>
            <w:tcW w:w="2114" w:type="dxa"/>
            <w:vAlign w:val="center"/>
          </w:tcPr>
          <w:p>
            <w:pPr>
              <w:pStyle w:val="11"/>
            </w:pPr>
            <w:r>
              <w:t>项目名称</w:t>
            </w:r>
          </w:p>
        </w:tc>
        <w:tc>
          <w:tcPr>
            <w:tcW w:w="6342" w:type="dxa"/>
            <w:gridSpan w:val="3"/>
            <w:vAlign w:val="center"/>
          </w:tcPr>
          <w:p>
            <w:pPr>
              <w:pStyle w:val="13"/>
            </w:pPr>
            <w:r>
              <w:t>巡察房屋租赁费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6.20</w:t>
            </w:r>
          </w:p>
        </w:tc>
        <w:tc>
          <w:tcPr>
            <w:tcW w:w="2114" w:type="dxa"/>
            <w:vAlign w:val="center"/>
          </w:tcPr>
          <w:p>
            <w:pPr>
              <w:pStyle w:val="11"/>
            </w:pPr>
            <w:r>
              <w:t>其中：财政    资金</w:t>
            </w:r>
          </w:p>
        </w:tc>
        <w:tc>
          <w:tcPr>
            <w:tcW w:w="2114" w:type="dxa"/>
            <w:vAlign w:val="center"/>
          </w:tcPr>
          <w:p>
            <w:pPr>
              <w:pStyle w:val="13"/>
            </w:pPr>
            <w:r>
              <w:t>6.20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1.55</w:t>
            </w:r>
          </w:p>
        </w:tc>
        <w:tc>
          <w:tcPr>
            <w:tcW w:w="2114" w:type="dxa"/>
            <w:vAlign w:val="center"/>
          </w:tcPr>
          <w:p>
            <w:pPr>
              <w:pStyle w:val="14"/>
            </w:pPr>
            <w:r>
              <w:t>3.10</w:t>
            </w:r>
          </w:p>
        </w:tc>
        <w:tc>
          <w:tcPr>
            <w:tcW w:w="2114" w:type="dxa"/>
            <w:vAlign w:val="center"/>
          </w:tcPr>
          <w:p>
            <w:pPr>
              <w:pStyle w:val="14"/>
            </w:pPr>
            <w:r>
              <w:t>4.65</w:t>
            </w:r>
          </w:p>
        </w:tc>
        <w:tc>
          <w:tcPr>
            <w:tcW w:w="4228" w:type="dxa"/>
            <w:gridSpan w:val="2"/>
            <w:vAlign w:val="center"/>
          </w:tcPr>
          <w:p>
            <w:pPr>
              <w:pStyle w:val="14"/>
            </w:pPr>
            <w:r>
              <w:t>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用于保障巡察机构开展工作</w:t>
            </w:r>
          </w:p>
        </w:tc>
        <w:tc>
          <w:tcPr>
            <w:tcW w:w="4228" w:type="dxa"/>
            <w:vAlign w:val="center"/>
          </w:tcPr>
          <w:p>
            <w:pPr>
              <w:pStyle w:val="13"/>
            </w:pPr>
            <w:r>
              <w:t>用于保障单位开展工作</w:t>
            </w:r>
          </w:p>
        </w:tc>
        <w:tc>
          <w:tcPr>
            <w:tcW w:w="2114" w:type="dxa"/>
            <w:vAlign w:val="center"/>
          </w:tcPr>
          <w:p>
            <w:pPr>
              <w:pStyle w:val="13"/>
            </w:pPr>
            <w:r>
              <w:t>≥100%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功能达标率</w:t>
            </w:r>
          </w:p>
        </w:tc>
        <w:tc>
          <w:tcPr>
            <w:tcW w:w="4228" w:type="dxa"/>
            <w:vAlign w:val="center"/>
          </w:tcPr>
          <w:p>
            <w:pPr>
              <w:pStyle w:val="13"/>
            </w:pPr>
            <w:r>
              <w:t>按计划规定的运行功能</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租赁计划执行率</w:t>
            </w:r>
          </w:p>
        </w:tc>
        <w:tc>
          <w:tcPr>
            <w:tcW w:w="4228" w:type="dxa"/>
            <w:vAlign w:val="center"/>
          </w:tcPr>
          <w:p>
            <w:pPr>
              <w:pStyle w:val="13"/>
            </w:pPr>
            <w:r>
              <w:t>按照计划及时租赁</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用于支付租赁费用</w:t>
            </w:r>
          </w:p>
        </w:tc>
        <w:tc>
          <w:tcPr>
            <w:tcW w:w="4228" w:type="dxa"/>
            <w:vAlign w:val="center"/>
          </w:tcPr>
          <w:p>
            <w:pPr>
              <w:pStyle w:val="13"/>
            </w:pPr>
            <w:r>
              <w:t>租赁总成本率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用于保障巡察机构开展工作</w:t>
            </w:r>
          </w:p>
        </w:tc>
        <w:tc>
          <w:tcPr>
            <w:tcW w:w="4228" w:type="dxa"/>
            <w:vAlign w:val="center"/>
          </w:tcPr>
          <w:p>
            <w:pPr>
              <w:pStyle w:val="13"/>
            </w:pPr>
            <w:r>
              <w:t>用于保障单位开展工作</w:t>
            </w:r>
          </w:p>
        </w:tc>
        <w:tc>
          <w:tcPr>
            <w:tcW w:w="2114" w:type="dxa"/>
            <w:vAlign w:val="center"/>
          </w:tcPr>
          <w:p>
            <w:pPr>
              <w:pStyle w:val="13"/>
            </w:pPr>
            <w:r>
              <w:t>≥100%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确保完成单位工作</w:t>
            </w:r>
          </w:p>
        </w:tc>
        <w:tc>
          <w:tcPr>
            <w:tcW w:w="4228" w:type="dxa"/>
            <w:vAlign w:val="center"/>
          </w:tcPr>
          <w:p>
            <w:pPr>
              <w:pStyle w:val="13"/>
            </w:pPr>
            <w:r>
              <w:t>为顺利进行开展工作提供保障，确保完成工作</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预计使用年限</w:t>
            </w:r>
          </w:p>
        </w:tc>
        <w:tc>
          <w:tcPr>
            <w:tcW w:w="4228" w:type="dxa"/>
            <w:vAlign w:val="center"/>
          </w:tcPr>
          <w:p>
            <w:pPr>
              <w:pStyle w:val="13"/>
            </w:pPr>
            <w:r>
              <w:t>反应设备的使用年限</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提高效率</w:t>
            </w:r>
          </w:p>
        </w:tc>
        <w:tc>
          <w:tcPr>
            <w:tcW w:w="4228" w:type="dxa"/>
            <w:vAlign w:val="center"/>
          </w:tcPr>
          <w:p>
            <w:pPr>
              <w:pStyle w:val="13"/>
            </w:pPr>
            <w:r>
              <w:t>提高效率</w:t>
            </w:r>
          </w:p>
        </w:tc>
        <w:tc>
          <w:tcPr>
            <w:tcW w:w="2114" w:type="dxa"/>
            <w:vAlign w:val="center"/>
          </w:tcPr>
          <w:p>
            <w:pPr>
              <w:pStyle w:val="13"/>
            </w:pPr>
            <w:r>
              <w:t>≥90%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用户满意度</w:t>
            </w:r>
          </w:p>
        </w:tc>
        <w:tc>
          <w:tcPr>
            <w:tcW w:w="4228" w:type="dxa"/>
            <w:vAlign w:val="center"/>
          </w:tcPr>
          <w:p>
            <w:pPr>
              <w:pStyle w:val="13"/>
            </w:pPr>
            <w:r>
              <w:t>反应用户满意程度</w:t>
            </w:r>
          </w:p>
        </w:tc>
        <w:tc>
          <w:tcPr>
            <w:tcW w:w="2114" w:type="dxa"/>
            <w:vAlign w:val="center"/>
          </w:tcPr>
          <w:p>
            <w:pPr>
              <w:pStyle w:val="13"/>
            </w:pPr>
            <w:r>
              <w:t>≥90%</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4、巡察信息化建设绩效目标表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13012824P00015410002K</w:t>
            </w:r>
          </w:p>
        </w:tc>
        <w:tc>
          <w:tcPr>
            <w:tcW w:w="2114" w:type="dxa"/>
            <w:vAlign w:val="center"/>
          </w:tcPr>
          <w:p>
            <w:pPr>
              <w:pStyle w:val="11"/>
            </w:pPr>
            <w:r>
              <w:t>项目名称</w:t>
            </w:r>
          </w:p>
        </w:tc>
        <w:tc>
          <w:tcPr>
            <w:tcW w:w="6342" w:type="dxa"/>
            <w:gridSpan w:val="3"/>
            <w:vAlign w:val="center"/>
          </w:tcPr>
          <w:p>
            <w:pPr>
              <w:pStyle w:val="13"/>
            </w:pPr>
            <w:r>
              <w:t>巡察信息化建设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5.90</w:t>
            </w:r>
          </w:p>
        </w:tc>
        <w:tc>
          <w:tcPr>
            <w:tcW w:w="2114" w:type="dxa"/>
            <w:vAlign w:val="center"/>
          </w:tcPr>
          <w:p>
            <w:pPr>
              <w:pStyle w:val="11"/>
            </w:pPr>
            <w:r>
              <w:t>其中：财政    资金</w:t>
            </w:r>
          </w:p>
        </w:tc>
        <w:tc>
          <w:tcPr>
            <w:tcW w:w="2114" w:type="dxa"/>
            <w:vAlign w:val="center"/>
          </w:tcPr>
          <w:p>
            <w:pPr>
              <w:pStyle w:val="13"/>
            </w:pPr>
            <w:r>
              <w:t>5.90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保障工作顺利开展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1.48</w:t>
            </w:r>
          </w:p>
        </w:tc>
        <w:tc>
          <w:tcPr>
            <w:tcW w:w="2114" w:type="dxa"/>
            <w:vAlign w:val="center"/>
          </w:tcPr>
          <w:p>
            <w:pPr>
              <w:pStyle w:val="14"/>
            </w:pPr>
            <w:r>
              <w:t>2.95</w:t>
            </w:r>
          </w:p>
        </w:tc>
        <w:tc>
          <w:tcPr>
            <w:tcW w:w="2114" w:type="dxa"/>
            <w:vAlign w:val="center"/>
          </w:tcPr>
          <w:p>
            <w:pPr>
              <w:pStyle w:val="14"/>
            </w:pPr>
            <w:r>
              <w:t>4.43</w:t>
            </w:r>
          </w:p>
        </w:tc>
        <w:tc>
          <w:tcPr>
            <w:tcW w:w="4228" w:type="dxa"/>
            <w:gridSpan w:val="2"/>
            <w:vAlign w:val="center"/>
          </w:tcPr>
          <w:p>
            <w:pPr>
              <w:pStyle w:val="14"/>
            </w:pPr>
            <w:r>
              <w:t>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提升巡察质效水平</w:t>
            </w:r>
          </w:p>
        </w:tc>
        <w:tc>
          <w:tcPr>
            <w:tcW w:w="4228" w:type="dxa"/>
            <w:vAlign w:val="center"/>
          </w:tcPr>
          <w:p>
            <w:pPr>
              <w:pStyle w:val="13"/>
            </w:pPr>
            <w:r>
              <w:t>提升巡察质效水平</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破解熟人社会监督难问题</w:t>
            </w:r>
          </w:p>
        </w:tc>
        <w:tc>
          <w:tcPr>
            <w:tcW w:w="4228" w:type="dxa"/>
            <w:vAlign w:val="center"/>
          </w:tcPr>
          <w:p>
            <w:pPr>
              <w:pStyle w:val="13"/>
            </w:pPr>
            <w:r>
              <w:t>破解熟人社会监督难问题</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年度巡察轮次完成率</w:t>
            </w:r>
          </w:p>
        </w:tc>
        <w:tc>
          <w:tcPr>
            <w:tcW w:w="4228" w:type="dxa"/>
            <w:vAlign w:val="center"/>
          </w:tcPr>
          <w:p>
            <w:pPr>
              <w:pStyle w:val="13"/>
            </w:pPr>
            <w:r>
              <w:t>按巡察轮次，开展巡察工作</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用于巡察办、巡察组开展巡察工作</w:t>
            </w:r>
          </w:p>
        </w:tc>
        <w:tc>
          <w:tcPr>
            <w:tcW w:w="4228" w:type="dxa"/>
            <w:vAlign w:val="center"/>
          </w:tcPr>
          <w:p>
            <w:pPr>
              <w:pStyle w:val="13"/>
            </w:pPr>
            <w:r>
              <w:t>用于巡察办、巡察组开展巡察工作</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办公资源循环利用率</w:t>
            </w:r>
          </w:p>
        </w:tc>
        <w:tc>
          <w:tcPr>
            <w:tcW w:w="4228" w:type="dxa"/>
            <w:vAlign w:val="center"/>
          </w:tcPr>
          <w:p>
            <w:pPr>
              <w:pStyle w:val="13"/>
            </w:pPr>
            <w:r>
              <w:t>办公资源循环利用率</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提高巡察质效水平</w:t>
            </w:r>
          </w:p>
        </w:tc>
        <w:tc>
          <w:tcPr>
            <w:tcW w:w="4228" w:type="dxa"/>
            <w:vAlign w:val="center"/>
          </w:tcPr>
          <w:p>
            <w:pPr>
              <w:pStyle w:val="13"/>
            </w:pPr>
            <w:r>
              <w:t>提高巡察质效水平</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确保完成单位工作</w:t>
            </w:r>
          </w:p>
        </w:tc>
        <w:tc>
          <w:tcPr>
            <w:tcW w:w="4228" w:type="dxa"/>
            <w:vAlign w:val="center"/>
          </w:tcPr>
          <w:p>
            <w:pPr>
              <w:pStyle w:val="13"/>
            </w:pPr>
            <w:r>
              <w:t>为顺利进行开展工作提供保障</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可持续性</w:t>
            </w:r>
          </w:p>
        </w:tc>
        <w:tc>
          <w:tcPr>
            <w:tcW w:w="4228" w:type="dxa"/>
            <w:vAlign w:val="center"/>
          </w:tcPr>
          <w:p>
            <w:pPr>
              <w:pStyle w:val="13"/>
            </w:pPr>
            <w:r>
              <w:t>可持续性</w:t>
            </w:r>
          </w:p>
        </w:tc>
        <w:tc>
          <w:tcPr>
            <w:tcW w:w="2114" w:type="dxa"/>
            <w:vAlign w:val="center"/>
          </w:tcPr>
          <w:p>
            <w:pPr>
              <w:pStyle w:val="13"/>
            </w:pPr>
            <w:r>
              <w:t>≥95%</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满意度</w:t>
            </w:r>
          </w:p>
        </w:tc>
        <w:tc>
          <w:tcPr>
            <w:tcW w:w="2114" w:type="dxa"/>
            <w:vAlign w:val="center"/>
          </w:tcPr>
          <w:p>
            <w:pPr>
              <w:pStyle w:val="13"/>
            </w:pPr>
            <w:r>
              <w:t>≥95%</w:t>
            </w:r>
          </w:p>
        </w:tc>
        <w:tc>
          <w:tcPr>
            <w:tcW w:w="2114" w:type="dxa"/>
            <w:vAlign w:val="center"/>
          </w:tcPr>
          <w:p>
            <w:pPr>
              <w:pStyle w:val="13"/>
            </w:pP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中国共产党深泽县纪律检查委员会（含所属单位）上年末固定资产金额为326.54万元（详见下表）。本年度拟购置固定资产总额为0.00万元，已按要求列入政府采购预算，详见政府采购预算表。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222中国共产党深泽县纪律检查委员会</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5</w:t>
            </w:r>
          </w:p>
        </w:tc>
        <w:tc>
          <w:tcPr>
            <w:tcW w:w="4933" w:type="dxa"/>
            <w:vAlign w:val="center"/>
          </w:tcPr>
          <w:p>
            <w:pPr>
              <w:pStyle w:val="12"/>
            </w:pPr>
            <w: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100</w:t>
            </w:r>
          </w:p>
        </w:tc>
        <w:tc>
          <w:tcPr>
            <w:tcW w:w="4933" w:type="dxa"/>
            <w:vAlign w:val="center"/>
          </w:tcPr>
          <w:p>
            <w:pPr>
              <w:pStyle w:val="12"/>
            </w:pPr>
            <w:r>
              <w:t>254.40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D7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2024-02-22T11:03:15Z</dcterms:created>
  <dcterms:modified xsi:type="dcterms:W3CDTF">2024-02-22T03:03:15Z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2024-02-22T11:03:15Z</dcterms:created>
  <dcterms:modified xsi:type="dcterms:W3CDTF">2024-02-22T03:03:15Z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2024-02-22T11:03:15Z</dcterms:created>
  <dcterms:modified xsi:type="dcterms:W3CDTF">2024-02-22T03:03:15Z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2024-02-22T11:03:13Z</dcterms:created>
  <dcterms:modified xsi:type="dcterms:W3CDTF">2024-02-22T03:03:13Z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2024-02-22T11:03:14Z</dcterms:created>
  <dcterms:modified xsi:type="dcterms:W3CDTF">2024-02-22T03:03:14Z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2024-02-22T11:03:14Z</dcterms:created>
  <dcterms:modified xsi:type="dcterms:W3CDTF">2024-02-22T03:03:14Z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2024-02-22T11:03:14Z</dcterms:created>
  <dcterms:modified xsi:type="dcterms:W3CDTF">2024-02-22T03:03:14Z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2024-02-22T11:03:14Z</dcterms:created>
  <dcterms:modified xsi:type="dcterms:W3CDTF">2024-02-22T03:03:14Z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e295d1e-4f6d-4958-b8bc-109c91f78d31}">
  <ds:schemaRefs/>
</ds:datastoreItem>
</file>

<file path=customXml/itemProps11.xml><?xml version="1.0" encoding="utf-8"?>
<ds:datastoreItem xmlns:ds="http://schemas.openxmlformats.org/officeDocument/2006/customXml" ds:itemID="{fdb961c3-676f-4d06-a776-7a586c650b45}">
  <ds:schemaRefs/>
</ds:datastoreItem>
</file>

<file path=customXml/itemProps12.xml><?xml version="1.0" encoding="utf-8"?>
<ds:datastoreItem xmlns:ds="http://schemas.openxmlformats.org/officeDocument/2006/customXml" ds:itemID="{f17c440f-537d-4d79-b8b9-b463484a00cd}">
  <ds:schemaRefs/>
</ds:datastoreItem>
</file>

<file path=customXml/itemProps13.xml><?xml version="1.0" encoding="utf-8"?>
<ds:datastoreItem xmlns:ds="http://schemas.openxmlformats.org/officeDocument/2006/customXml" ds:itemID="{4a457968-0baa-437d-90b1-12b8dc246be8}">
  <ds:schemaRefs/>
</ds:datastoreItem>
</file>

<file path=customXml/itemProps14.xml><?xml version="1.0" encoding="utf-8"?>
<ds:datastoreItem xmlns:ds="http://schemas.openxmlformats.org/officeDocument/2006/customXml" ds:itemID="{943dfa7b-6ff9-42d1-87ab-6aa5b905a609}">
  <ds:schemaRefs/>
</ds:datastoreItem>
</file>

<file path=customXml/itemProps15.xml><?xml version="1.0" encoding="utf-8"?>
<ds:datastoreItem xmlns:ds="http://schemas.openxmlformats.org/officeDocument/2006/customXml" ds:itemID="{eeec517b-e118-430f-a463-2aa7fe9d263c}">
  <ds:schemaRefs/>
</ds:datastoreItem>
</file>

<file path=customXml/itemProps16.xml><?xml version="1.0" encoding="utf-8"?>
<ds:datastoreItem xmlns:ds="http://schemas.openxmlformats.org/officeDocument/2006/customXml" ds:itemID="{83c4af1c-d4ee-41ec-986e-a7e53f0e5e6a}">
  <ds:schemaRefs/>
</ds:datastoreItem>
</file>

<file path=customXml/itemProps17.xml><?xml version="1.0" encoding="utf-8"?>
<ds:datastoreItem xmlns:ds="http://schemas.openxmlformats.org/officeDocument/2006/customXml" ds:itemID="{e74fcf99-a1e9-4395-acde-79822e59a5e7}">
  <ds:schemaRefs/>
</ds:datastoreItem>
</file>

<file path=customXml/itemProps2.xml><?xml version="1.0" encoding="utf-8"?>
<ds:datastoreItem xmlns:ds="http://schemas.openxmlformats.org/officeDocument/2006/customXml" ds:itemID="{39f94575-f81e-4a29-9bf9-22c79735b19a}">
  <ds:schemaRefs/>
</ds:datastoreItem>
</file>

<file path=customXml/itemProps3.xml><?xml version="1.0" encoding="utf-8"?>
<ds:datastoreItem xmlns:ds="http://schemas.openxmlformats.org/officeDocument/2006/customXml" ds:itemID="{03c756f9-7efa-4938-a426-7f18b8763ab7}">
  <ds:schemaRefs/>
</ds:datastoreItem>
</file>

<file path=customXml/itemProps4.xml><?xml version="1.0" encoding="utf-8"?>
<ds:datastoreItem xmlns:ds="http://schemas.openxmlformats.org/officeDocument/2006/customXml" ds:itemID="{bac0f583-6f1f-46be-83c3-0ef084057d3a}">
  <ds:schemaRefs/>
</ds:datastoreItem>
</file>

<file path=customXml/itemProps5.xml><?xml version="1.0" encoding="utf-8"?>
<ds:datastoreItem xmlns:ds="http://schemas.openxmlformats.org/officeDocument/2006/customXml" ds:itemID="{8c6c9194-6505-43d1-97c8-10a0dbade53e}">
  <ds:schemaRefs/>
</ds:datastoreItem>
</file>

<file path=customXml/itemProps6.xml><?xml version="1.0" encoding="utf-8"?>
<ds:datastoreItem xmlns:ds="http://schemas.openxmlformats.org/officeDocument/2006/customXml" ds:itemID="{6d84eebf-8a2e-4913-8abb-705ccb12287d}">
  <ds:schemaRefs/>
</ds:datastoreItem>
</file>

<file path=customXml/itemProps7.xml><?xml version="1.0" encoding="utf-8"?>
<ds:datastoreItem xmlns:ds="http://schemas.openxmlformats.org/officeDocument/2006/customXml" ds:itemID="{15260560-cb92-4623-8044-c706b7ca8add}">
  <ds:schemaRefs/>
</ds:datastoreItem>
</file>

<file path=customXml/itemProps8.xml><?xml version="1.0" encoding="utf-8"?>
<ds:datastoreItem xmlns:ds="http://schemas.openxmlformats.org/officeDocument/2006/customXml" ds:itemID="{12e1524f-fb78-4130-80ff-e24b92f29b8a}">
  <ds:schemaRefs/>
</ds:datastoreItem>
</file>

<file path=customXml/itemProps9.xml><?xml version="1.0" encoding="utf-8"?>
<ds:datastoreItem xmlns:ds="http://schemas.openxmlformats.org/officeDocument/2006/customXml" ds:itemID="{40195c8a-af82-4924-9a9b-2d7bac63d35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2024-02-22T11:03:00Z</dcterms:created>
  <dc:creator>Administrator</dc:creator>
  <cp:lastModifiedBy>Administrator</cp:lastModifiedBy>
  <dcterms:modified xsi:type="dcterms:W3CDTF">2024-03-07T01:36:34Z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