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中共深泽县民政局党组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关于巡察整改进展情况的通报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  <w:lang w:eastAsia="zh-CN"/>
        </w:rPr>
        <w:t>县委</w:t>
      </w:r>
      <w:r>
        <w:rPr>
          <w:rFonts w:hint="eastAsia"/>
        </w:rPr>
        <w:t>统一部署，</w:t>
      </w:r>
      <w:r>
        <w:rPr>
          <w:rFonts w:hint="eastAsia"/>
          <w:lang w:val="en-US" w:eastAsia="zh-CN"/>
        </w:rPr>
        <w:t>2023年6月30日至8月31日，县委第二统筹交叉巡察组</w:t>
      </w:r>
      <w:r>
        <w:rPr>
          <w:rFonts w:hint="eastAsia"/>
        </w:rPr>
        <w:t>对</w:t>
      </w:r>
      <w:r>
        <w:rPr>
          <w:rFonts w:hint="eastAsia"/>
          <w:lang w:eastAsia="zh-CN"/>
        </w:rPr>
        <w:t>我党组</w:t>
      </w:r>
      <w:r>
        <w:rPr>
          <w:rFonts w:hint="eastAsia"/>
        </w:rPr>
        <w:t>进行了巡察</w:t>
      </w:r>
      <w:r>
        <w:rPr>
          <w:rFonts w:hint="eastAsia"/>
          <w:lang w:eastAsia="zh-CN"/>
        </w:rPr>
        <w:t>，并于</w:t>
      </w:r>
      <w:r>
        <w:rPr>
          <w:rFonts w:hint="eastAsia"/>
          <w:lang w:val="en-US" w:eastAsia="zh-CN"/>
        </w:rPr>
        <w:t>2023年10月20日进行了反馈，实事求是、客观公正地指出了我局在贯彻落实党的理论和路线方针政策、群众身边腐败问题和不正之风、基层党组织领导班子和干部队伍建设、巡察整改和成果运用等4个方面存在的20个问题和薄弱环节，有针对性地提出了整改建议。</w:t>
      </w:r>
      <w:r>
        <w:rPr>
          <w:rFonts w:hint="eastAsia"/>
        </w:rPr>
        <w:t>按照</w:t>
      </w:r>
      <w:r>
        <w:rPr>
          <w:rFonts w:hint="eastAsia"/>
          <w:lang w:eastAsia="zh-CN"/>
        </w:rPr>
        <w:t>巡察</w:t>
      </w:r>
      <w:r>
        <w:rPr>
          <w:rFonts w:hint="eastAsia"/>
        </w:rPr>
        <w:t>工作有关要求，现将</w:t>
      </w:r>
      <w:r>
        <w:rPr>
          <w:rFonts w:hint="eastAsia"/>
          <w:lang w:eastAsia="zh-CN"/>
        </w:rPr>
        <w:t>巡察整</w:t>
      </w:r>
      <w:r>
        <w:rPr>
          <w:rFonts w:hint="eastAsia"/>
        </w:rPr>
        <w:t>改进展情况予以公布。</w:t>
      </w:r>
    </w:p>
    <w:p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一、党组及主要负责人组织整改落实情况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民政局党组</w:t>
      </w:r>
      <w:r>
        <w:rPr>
          <w:rFonts w:hint="eastAsia"/>
        </w:rPr>
        <w:t>坚持把</w:t>
      </w:r>
      <w:r>
        <w:rPr>
          <w:rFonts w:hint="eastAsia"/>
          <w:lang w:val="en-US" w:eastAsia="zh-CN"/>
        </w:rPr>
        <w:t>巡察整改作为一项严肃的政治任务、政治考验、政治体检，坚决落实县委巡察工作要求，抓好巡察整改任务落实。</w:t>
      </w:r>
      <w:r>
        <w:rPr>
          <w:rFonts w:hint="eastAsia"/>
          <w:lang w:eastAsia="zh-CN"/>
        </w:rPr>
        <w:t>一是突出问题导向，深入剖析问题根源，查找制度漏洞，加强制度建设，确保问题不反弹；二是强化责任追究，对整改不力、敷衍塞责的党员干部严肃问责，推动责任落实；三是加强与相关部门的沟通协调，形成整改合力，确保整改工作取得实效。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在巡察整改工作中，党组书记始终坚守职责，全面履行第一责任人的职责，亲自部署、推动和督促各项整改工作。充分发挥统筹协调作用，全面组织并实施巡察整改的各项工作，确保整改工作扎实落地。在整改期间，党组书记多次主持召开党组会议，对整改工作进行细致研究和部署，及时解决整改过程中出现的难点和堵点问题，有力有序有效地推动了整改工作的深入开展。</w:t>
      </w:r>
    </w:p>
    <w:p>
      <w:pPr>
        <w:pStyle w:val="3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二、集中整改期内整改成效</w:t>
      </w:r>
    </w:p>
    <w:p>
      <w:pPr>
        <w:pStyle w:val="4"/>
        <w:bidi w:val="0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（一）贯彻落实党的理论和路线方针政策和党中央、省、市、县委决策部署情况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1.关于学习习近平新时代中国特色社会主义思想、重要讲话精神和重要批示精神不深入的整改情况。</w:t>
      </w:r>
      <w:r>
        <w:rPr>
          <w:rFonts w:hint="eastAsia"/>
          <w:lang w:val="en-US" w:eastAsia="zh-CN"/>
        </w:rPr>
        <w:t>结合第二批主题教育，制定2023年10月至2024年1月份学习计划4篇，明确了学习篇目、章节、页数。截至目前，巡察整改期间共开展集中学习4次，党组书记讲专题党课1次，学习氛围逐渐浓厚，党员领导干部党性观念和宗旨意识进一步增强。</w:t>
      </w:r>
    </w:p>
    <w:p>
      <w:pPr>
        <w:tabs>
          <w:tab w:val="left" w:pos="676"/>
        </w:tabs>
        <w:bidi w:val="0"/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 w:cs="Arial"/>
          <w:kern w:val="2"/>
          <w:sz w:val="32"/>
          <w:szCs w:val="24"/>
          <w:lang w:val="en-US" w:eastAsia="zh-CN" w:bidi="ar-SA"/>
        </w:rPr>
        <w:tab/>
      </w:r>
      <w:r>
        <w:rPr>
          <w:rFonts w:hint="eastAsia"/>
          <w:b/>
          <w:bCs/>
          <w:lang w:val="en-US" w:eastAsia="zh-CN"/>
        </w:rPr>
        <w:t>2.关于工作落实有差距。966885养老服务热线群众知晓率不高；2023年以来，“双随机，一公开”未按要求开展工作；慈善总会成立以来没有开展相关工作；深泽县救助站不具备独立办公条件，没有达到有关要求；对“儿童督导员”“儿童主任”监管职责履行不到位；社工站服务功能发挥不充分的整改情况。</w:t>
      </w:r>
      <w:r>
        <w:rPr>
          <w:rFonts w:hint="eastAsia"/>
          <w:lang w:val="en-US" w:eastAsia="zh-CN"/>
        </w:rPr>
        <w:t>利用发放宣传册、下乡宣讲民政工作政策、在社区开展日常宣传活动、线上新媒体发布信息等多种宣传手段，提高了群众对966885养老服务热线的知晓率；2023年11月中旬按“双随机，一公开”要求完成对养老机构和行业协会的抽查工作；督导慈善总会、社工站充分发挥其功能；积极协调多个部门落实了社会救助站独立办公条件；制定《深泽县“儿童督导员”“儿童主任”考核办法》，提高监管力度，132名“儿童督导员”“儿童主任”全部考试合格并取得证书。</w:t>
      </w:r>
    </w:p>
    <w:p>
      <w:pPr>
        <w:tabs>
          <w:tab w:val="left" w:pos="724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3.关于</w:t>
      </w:r>
      <w:r>
        <w:rPr>
          <w:rFonts w:hint="eastAsia"/>
          <w:b/>
          <w:bCs/>
          <w:lang w:val="en-US" w:eastAsia="zh-CN"/>
        </w:rPr>
        <w:t>民生工作进展缓慢，争先创优意识不强，低保边缘家庭认定工作排名第14位的整改情况。</w:t>
      </w:r>
      <w:r>
        <w:rPr>
          <w:rFonts w:hint="eastAsia"/>
          <w:lang w:val="en-US" w:eastAsia="zh-CN"/>
        </w:rPr>
        <w:t>结合主题教育组建12支政策宣讲小分队，深入乡镇围绕社会救助工作中的难点和堵点问题，进行政策宣讲24场次，对6万余名群众进行了逐户走访，共认定低保边缘家庭2000余户。结合民生工程，民政系统职工不断深入乡镇宣讲民政政策，目前进展顺利，效果显著。</w:t>
      </w:r>
    </w:p>
    <w:p>
      <w:pPr>
        <w:tabs>
          <w:tab w:val="left" w:pos="772"/>
        </w:tabs>
        <w:bidi w:val="0"/>
        <w:jc w:val="both"/>
        <w:rPr>
          <w:rFonts w:hint="eastAsia" w:cs="Arial"/>
          <w:b w:val="0"/>
          <w:bCs w:val="0"/>
          <w:kern w:val="2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4.关于养老服务机构利用率不高、监管力度不够。养老机构12家，入住率46%；3个区域性养老服务中心、2个日间照料站、3所老年助餐点未运营。个别养老机构护理员配比不达标、安全员无资格证、消防设备不完善。2021年度，鑫望老年公寓、金岗公寓多领取运营补贴未及时发现的整改情况。</w:t>
      </w:r>
      <w:r>
        <w:rPr>
          <w:rFonts w:hint="eastAsia"/>
          <w:lang w:val="en-US" w:eastAsia="zh-CN"/>
        </w:rPr>
        <w:t>加强对养老服务工作落实情况的安排部署、督导检查，提升养老机构硬件水平，</w:t>
      </w:r>
      <w:r>
        <w:rPr>
          <w:rFonts w:hint="eastAsia"/>
          <w:b w:val="0"/>
          <w:bCs w:val="0"/>
          <w:lang w:val="en-US" w:eastAsia="zh-CN"/>
        </w:rPr>
        <w:t>3个区域性养老服务中心、2个日间照料站、3所老年助餐点已全部运营，</w:t>
      </w:r>
      <w:r>
        <w:rPr>
          <w:rFonts w:hint="eastAsia"/>
          <w:lang w:val="en-US" w:eastAsia="zh-CN"/>
        </w:rPr>
        <w:t>2023年两家养老院被评为三级养老机构。着重加强对安全生产、消防等安全隐患的排查。“一把手”亲自带队检查12家养老机构，督导安全生产工作。加大护理员培训力度，提升护理水平，组织全县机构内的养老护理员开展培训，10名护理员参加了市级护理员培训并取得证书，预计今年再增加15人；目前全县12家养老机构共有1479张床位，入住人数968人，入住率达到65.4%；在发现鑫望老年公寓、金岗公寓多领取运营补贴后，局内部立刻成立工作小组，对事情原委进行调查并及时追回运营补贴，运营补贴已全部追回。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5.关于救助对象档案不规范的整改情况。</w:t>
      </w:r>
      <w:r>
        <w:rPr>
          <w:rFonts w:hint="eastAsia"/>
          <w:lang w:val="en-US" w:eastAsia="zh-CN"/>
        </w:rPr>
        <w:t>加强对救助对象档案管理。组织科室负责人对6000余份救助对象档案进行自查，严格按照档案书写规范、管理规定等进行整改，2024年社会救助档案全部实行数字化管理。</w:t>
      </w:r>
    </w:p>
    <w:p>
      <w:pPr>
        <w:tabs>
          <w:tab w:val="left" w:pos="688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6.关于</w:t>
      </w:r>
      <w:r>
        <w:rPr>
          <w:rFonts w:hint="eastAsia"/>
          <w:b/>
          <w:bCs/>
          <w:lang w:val="en-US" w:eastAsia="zh-CN"/>
        </w:rPr>
        <w:t>2023年6月上报年度新增10名养老护理持证人员，但至今无法提供新增人员资格证书的整改情况。</w:t>
      </w:r>
      <w:r>
        <w:rPr>
          <w:rFonts w:hint="eastAsia"/>
          <w:lang w:val="en-US" w:eastAsia="zh-CN"/>
        </w:rPr>
        <w:t>对此项工作立行立改，已全部提供新增养老护理人员资格证书。</w:t>
      </w:r>
    </w:p>
    <w:p>
      <w:pPr>
        <w:tabs>
          <w:tab w:val="left" w:pos="580"/>
        </w:tabs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7.关于</w:t>
      </w:r>
      <w:r>
        <w:rPr>
          <w:rFonts w:hint="eastAsia"/>
          <w:b/>
          <w:bCs/>
          <w:lang w:val="en-US" w:eastAsia="zh-CN"/>
        </w:rPr>
        <w:t>婚姻大厅被投诉3次，办事群众满意度不高的整改情况。</w:t>
      </w:r>
      <w:r>
        <w:rPr>
          <w:rFonts w:hint="eastAsia"/>
          <w:lang w:val="en-US" w:eastAsia="zh-CN"/>
        </w:rPr>
        <w:t>加强工作人员为民服务意识。一是持续深化“一件事一次办”改革，将需要去民政、公安等多部门办理事项，通过民政一窗受理，内部流转，同步审批，一次办结，让业务流程做“减法”，为办事群众幸福做“加法”。二是制作“公民婚育一件事一次办业务流程图”，并在场所明显位置张贴，切实为群众办好事实事，解决群众急难愁盼问题，提升群众满意度，2023年婚姻登记合格率达到100%。</w:t>
      </w:r>
    </w:p>
    <w:p>
      <w:pPr>
        <w:tabs>
          <w:tab w:val="left" w:pos="640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8.关于关爱特殊困难老年人不到位的整改情况。</w:t>
      </w:r>
      <w:r>
        <w:rPr>
          <w:rFonts w:hint="eastAsia"/>
          <w:lang w:val="en-US" w:eastAsia="zh-CN"/>
        </w:rPr>
        <w:t>完善农村留守老人、特殊困难老人关爱帮扶措施，增加探访频次，切实落实农村留守老人、特殊困难老人关爱帮扶措施政策，</w:t>
      </w:r>
      <w:bookmarkStart w:id="0" w:name="_GoBack"/>
      <w:bookmarkEnd w:id="0"/>
      <w:r>
        <w:rPr>
          <w:rFonts w:hint="eastAsia"/>
          <w:lang w:val="en-US" w:eastAsia="zh-CN"/>
        </w:rPr>
        <w:t>结合民生工程，持续对特殊老年人家庭进行适老化改造，改善老年人生活环境。针对雨雪寒潮天气，局长带队走访慰问困难老年家庭，为其送去米、面、油、棉被等生活用品，助力其温暖过冬；重阳节期间，副局长带队走访慰问铁杆镇张村困难老党员、老年人家庭，为其送去米、面、油等生活用品。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9.关于党组未对行业风险隐患进行专题会议研究部署，没有制定预案，针对信访隐患没有有效化解措施的整改情况。</w:t>
      </w:r>
      <w:r>
        <w:rPr>
          <w:rFonts w:hint="eastAsia"/>
          <w:lang w:val="en-US" w:eastAsia="zh-CN"/>
        </w:rPr>
        <w:t>党组召开民政行业风险隐患专题会议，部署安全生产、消防等重点工作。强调信访工作的重要性、信访问题源自自身工作做得不到位，要求单位职工做好日常工作，服务好特殊困难群体，减少信访情况的发生。</w:t>
      </w:r>
    </w:p>
    <w:p>
      <w:pPr>
        <w:pStyle w:val="4"/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（二）群众身边腐败问题和不正之风情况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10.关于未落实局领导不定期抽查考勤制度的整改情况。</w:t>
      </w:r>
      <w:r>
        <w:rPr>
          <w:rFonts w:hint="eastAsia"/>
          <w:lang w:val="en-US" w:eastAsia="zh-CN"/>
        </w:rPr>
        <w:t>加强机关日常管理，严格执行机关制度。落实局领导不定期抽查考勤制度，严肃会场、值班、日常工作纪律，修订《</w:t>
      </w:r>
      <w:r>
        <w:rPr>
          <w:rFonts w:hint="eastAsia"/>
          <w:lang w:eastAsia="zh-CN"/>
        </w:rPr>
        <w:t>深泽县民政局车辆</w:t>
      </w:r>
      <w:r>
        <w:rPr>
          <w:rFonts w:hint="eastAsia"/>
        </w:rPr>
        <w:t>使用及管理制度</w:t>
      </w:r>
      <w:r>
        <w:rPr>
          <w:rFonts w:hint="eastAsia"/>
          <w:lang w:eastAsia="zh-CN"/>
        </w:rPr>
        <w:t>》《深泽县民政局</w:t>
      </w:r>
      <w:r>
        <w:rPr>
          <w:rFonts w:hint="eastAsia"/>
        </w:rPr>
        <w:t>收</w:t>
      </w:r>
      <w:r>
        <w:rPr>
          <w:rFonts w:hint="eastAsia"/>
          <w:lang w:eastAsia="zh-CN"/>
        </w:rPr>
        <w:t>发</w:t>
      </w:r>
      <w:r>
        <w:rPr>
          <w:rFonts w:hint="eastAsia"/>
        </w:rPr>
        <w:t>文管理制度</w:t>
      </w:r>
      <w:r>
        <w:rPr>
          <w:rFonts w:hint="eastAsia"/>
          <w:lang w:eastAsia="zh-CN"/>
        </w:rPr>
        <w:t>》《深泽县民政局外出、请销假制度》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章。</w:t>
      </w:r>
    </w:p>
    <w:p>
      <w:pPr>
        <w:tabs>
          <w:tab w:val="left" w:pos="724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11.关于个别人员民主生活会个人对照检查材料、述职述廉报告雷同的整改情况。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开展“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深泽县民政局关于文风作风不实专项整治工作”，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改进机关文风，整改民主生活会个人对照检查材料、述职述廉报告</w:t>
      </w:r>
      <w:r>
        <w:rPr>
          <w:rFonts w:hint="eastAsia" w:cs="仿宋_GB2312"/>
          <w:b w:val="0"/>
          <w:bCs w:val="0"/>
          <w:lang w:val="en-US" w:eastAsia="zh-CN"/>
        </w:rPr>
        <w:t>。</w:t>
      </w:r>
    </w:p>
    <w:p>
      <w:pPr>
        <w:tabs>
          <w:tab w:val="left" w:pos="592"/>
        </w:tabs>
        <w:bidi w:val="0"/>
        <w:jc w:val="both"/>
        <w:rPr>
          <w:rFonts w:hint="eastAsia" w:cs="仿宋_GB2312"/>
          <w:bCs/>
          <w:kern w:val="2"/>
          <w:szCs w:val="32"/>
          <w:lang w:val="en-US" w:eastAsia="zh-CN" w:bidi="ar-SA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12.关于</w:t>
      </w:r>
      <w:r>
        <w:rPr>
          <w:rFonts w:hint="eastAsia"/>
          <w:b/>
          <w:bCs/>
          <w:lang w:val="en-US" w:eastAsia="zh-CN"/>
        </w:rPr>
        <w:t>首问责任制制度、《深泽县民政局2023年“双随机、一公开”监管工作实施方案》抄袭的整改情况。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整改雷同材料，重点</w:t>
      </w:r>
      <w:r>
        <w:rPr>
          <w:rFonts w:hint="eastAsia" w:cs="仿宋_GB2312"/>
          <w:b w:val="0"/>
          <w:bCs w:val="0"/>
          <w:lang w:val="en-US" w:eastAsia="zh-CN"/>
        </w:rPr>
        <w:t>整治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当前局机关文字能力、公文办理、文稿质量等方面的突出问题，修改《深泽县民政局2023年“双随机、一公开”监管工作实施方案》</w:t>
      </w:r>
      <w:r>
        <w:rPr>
          <w:rFonts w:hint="eastAsia" w:cs="仿宋_GB2312"/>
          <w:b w:val="0"/>
          <w:bCs w:val="0"/>
          <w:lang w:val="en-US" w:eastAsia="zh-CN"/>
        </w:rPr>
        <w:t>。</w:t>
      </w:r>
    </w:p>
    <w:p>
      <w:pPr>
        <w:tabs>
          <w:tab w:val="left" w:pos="688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13.关于</w:t>
      </w:r>
      <w:r>
        <w:rPr>
          <w:rFonts w:hint="eastAsia"/>
          <w:b/>
          <w:bCs/>
          <w:lang w:val="en-US" w:eastAsia="zh-CN"/>
        </w:rPr>
        <w:t>财务制度执行不到位的整改情况。</w:t>
      </w:r>
      <w:r>
        <w:rPr>
          <w:rFonts w:hint="eastAsia"/>
          <w:lang w:val="en-US" w:eastAsia="zh-CN"/>
        </w:rPr>
        <w:t>进一步规范财务管理，严格按照财务审批程序进行工作，严格落实固定资产采购、登记制度，按照相关要求建立完善固定资产台账。</w:t>
      </w:r>
    </w:p>
    <w:p>
      <w:pPr>
        <w:pStyle w:val="4"/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（三）基层党组织领导班子和干部队伍建设情况</w:t>
      </w:r>
    </w:p>
    <w:p>
      <w:pPr>
        <w:bidi w:val="0"/>
        <w:jc w:val="both"/>
        <w:rPr>
          <w:rFonts w:hint="eastAsia" w:ascii="Calibri" w:hAnsi="Calibri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14.关于党建主体责任履行不到位，民主生活会流于形式的整改情况。</w:t>
      </w:r>
      <w:r>
        <w:rPr>
          <w:rFonts w:hint="eastAsia"/>
          <w:lang w:val="en-US" w:eastAsia="zh-CN"/>
        </w:rPr>
        <w:t>提高思想重视，坚持党的领导，履行党建主体责任，在党组会议上将党建工作列入重要日程进行专题研究。严格按照相关要求开展民主生活会，规范民主生活会程序，会前征求意见、会上充分开展批评与自我批评、党组书记表态、总结，坚决杜绝形式主义。</w:t>
      </w:r>
    </w:p>
    <w:p>
      <w:pPr>
        <w:tabs>
          <w:tab w:val="left" w:pos="700"/>
        </w:tabs>
        <w:bidi w:val="0"/>
        <w:jc w:val="both"/>
        <w:rPr>
          <w:rFonts w:hint="eastAsia" w:ascii="Calibri" w:hAnsi="Calibri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15.关于机关人员老龄化和混岗问题突出的整改情况。</w:t>
      </w:r>
      <w:r>
        <w:rPr>
          <w:rFonts w:hint="eastAsia"/>
          <w:lang w:val="en-US" w:eastAsia="zh-CN"/>
        </w:rPr>
        <w:t>通过省考、事业编考试等方式招录应届毕业生，改善机关人员整体年龄机构，2024年预计新招录事业编人员2名；强化岗位管理，减少与下属事业单位之间人员交叉混岗。</w:t>
      </w:r>
    </w:p>
    <w:p>
      <w:pPr>
        <w:tabs>
          <w:tab w:val="left" w:pos="820"/>
        </w:tabs>
        <w:bidi w:val="0"/>
        <w:jc w:val="both"/>
        <w:rPr>
          <w:rFonts w:hint="eastAsia"/>
          <w:lang w:eastAsia="zh-CN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16.关于党组履行管党治党主体责任不到位的整改情况。</w:t>
      </w:r>
      <w:r>
        <w:rPr>
          <w:rFonts w:hint="eastAsia"/>
          <w:lang w:val="en-US" w:eastAsia="zh-CN"/>
        </w:rPr>
        <w:t>班子成员定期对分管科室进行经常性教育，谈心谈话，增强党员干部党性修养，不断增强“四个意识”，坚定“四个自信”，做到“两个维护”；召开警示教育会2次，</w:t>
      </w:r>
      <w:r>
        <w:rPr>
          <w:rFonts w:hint="eastAsia"/>
          <w:lang w:eastAsia="zh-CN"/>
        </w:rPr>
        <w:t>让廉洁思想内化于心、外化于行，让自律自省、廉洁勤政的警钟时刻在心中长鸣。</w:t>
      </w:r>
    </w:p>
    <w:p>
      <w:pPr>
        <w:bidi w:val="0"/>
        <w:jc w:val="both"/>
        <w:rPr>
          <w:rFonts w:hint="eastAsia" w:cs="Arial"/>
          <w:kern w:val="2"/>
          <w:sz w:val="32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17.关于议事决策制度执行不严格的整改情况。</w:t>
      </w:r>
      <w:r>
        <w:rPr>
          <w:rFonts w:hint="eastAsia"/>
          <w:lang w:val="en-US" w:eastAsia="zh-CN"/>
        </w:rPr>
        <w:t>严格执行议事决策制度。重大事项全部上会研究，“一把手”落实末位表态制。</w:t>
      </w:r>
    </w:p>
    <w:p>
      <w:pPr>
        <w:tabs>
          <w:tab w:val="left" w:pos="724"/>
        </w:tabs>
        <w:bidi w:val="0"/>
        <w:jc w:val="both"/>
        <w:rPr>
          <w:rFonts w:hint="eastAsia" w:ascii="Calibri" w:hAnsi="Calibri" w:cs="Arial"/>
          <w:kern w:val="2"/>
          <w:sz w:val="32"/>
          <w:szCs w:val="24"/>
          <w:lang w:val="en-US" w:eastAsia="zh-CN" w:bidi="ar-SA"/>
        </w:rPr>
      </w:pPr>
      <w:r>
        <w:rPr>
          <w:rFonts w:hint="eastAsia" w:cs="Arial"/>
          <w:b/>
          <w:bCs/>
          <w:kern w:val="2"/>
          <w:sz w:val="32"/>
          <w:szCs w:val="24"/>
          <w:lang w:val="en-US" w:eastAsia="zh-CN" w:bidi="ar-SA"/>
        </w:rPr>
        <w:t>18.关于党内组织生活不严肃，“三会一课”落实不到位的整改情况。</w:t>
      </w:r>
      <w:r>
        <w:rPr>
          <w:rFonts w:hint="eastAsia"/>
          <w:lang w:val="en-US" w:eastAsia="zh-CN"/>
        </w:rPr>
        <w:t>完善支部手册党员信息，确保党员资料准确无误；严格执行“三会一课”制度，完整记录会议内容；遵循发展党员程序，规范党员转正环节。</w:t>
      </w:r>
    </w:p>
    <w:p>
      <w:pPr>
        <w:bidi w:val="0"/>
        <w:jc w:val="both"/>
        <w:rPr>
          <w:rFonts w:hint="eastAsia" w:ascii="Calibri" w:hAnsi="Calibri" w:cs="Arial"/>
          <w:kern w:val="2"/>
          <w:sz w:val="32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19.关于意识形态工作重视不够的整改情况。</w:t>
      </w:r>
      <w:r>
        <w:rPr>
          <w:rFonts w:hint="eastAsia"/>
          <w:lang w:val="en-US" w:eastAsia="zh-CN"/>
        </w:rPr>
        <w:t>贯彻中央和省、市、县委意识形态工作相关要求，建立意识形态工作机制、召开专题会议、成立领导小组、制定工作方案。</w:t>
      </w:r>
    </w:p>
    <w:p>
      <w:pPr>
        <w:pStyle w:val="4"/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（四）巡察整改和成果运用情况</w:t>
      </w:r>
    </w:p>
    <w:p>
      <w:pPr>
        <w:bidi w:val="0"/>
        <w:jc w:val="both"/>
        <w:rPr>
          <w:rFonts w:hint="eastAsia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关于整改不到位，依然存在的问题的整改情况。</w:t>
      </w:r>
      <w:r>
        <w:rPr>
          <w:rFonts w:hint="eastAsia"/>
          <w:lang w:val="en-US" w:eastAsia="zh-CN"/>
        </w:rPr>
        <w:t>提升对巡察整改工作的重视程度，将巡察整改工作与第二批主题教育深入结合，召开党组专题会议，严格按照整改时限进行整改，单位</w:t>
      </w:r>
      <w:r>
        <w:rPr>
          <w:rFonts w:hint="eastAsia"/>
          <w:lang w:eastAsia="zh-CN"/>
        </w:rPr>
        <w:t>内部开展对巡察整改“回头看”，检视在巡察整改过程中的不足和整改不到位的问题。</w:t>
      </w:r>
    </w:p>
    <w:p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三、下一步整改工作安排</w:t>
      </w:r>
    </w:p>
    <w:p>
      <w:pPr>
        <w:spacing w:line="580" w:lineRule="exact"/>
        <w:ind w:left="0" w:firstLine="640" w:firstLineChars="200"/>
        <w:jc w:val="both"/>
        <w:rPr>
          <w:rFonts w:hint="eastAsia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接下来，民政局党组</w:t>
      </w:r>
      <w:r>
        <w:rPr>
          <w:rFonts w:hint="eastAsia"/>
        </w:rPr>
        <w:t>坚持用</w:t>
      </w:r>
      <w:r>
        <w:rPr>
          <w:rFonts w:hint="eastAsia"/>
          <w:lang w:eastAsia="zh-CN"/>
        </w:rPr>
        <w:t>习近平新时代中国特色社会主义思想</w:t>
      </w:r>
      <w:r>
        <w:rPr>
          <w:rFonts w:hint="eastAsia"/>
        </w:rPr>
        <w:t>武装头脑、指导实践、推动工作，充分把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的成效转化为能力的提升，切实提高党组领导能力和水平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</w:t>
      </w:r>
      <w:r>
        <w:rPr>
          <w:rFonts w:hint="eastAsia"/>
          <w:lang w:eastAsia="zh-CN"/>
        </w:rPr>
        <w:t>提升</w:t>
      </w:r>
      <w:r>
        <w:rPr>
          <w:rFonts w:hint="eastAsia"/>
        </w:rPr>
        <w:t>落实的水平</w:t>
      </w:r>
      <w:r>
        <w:rPr>
          <w:rFonts w:hint="eastAsia"/>
          <w:lang w:eastAsia="zh-CN"/>
        </w:rPr>
        <w:t>，进一步深化巡察整改成果，建立健全长效机制，确保整改工作常态长效。</w:t>
      </w:r>
    </w:p>
    <w:p>
      <w:pPr>
        <w:pStyle w:val="4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（一）制度建设需强化，奠定民政工作稳固基石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为确保民政工作顺利推进，必须以强化制度建设为抓手，不断完善和优化各项制度，确保制度的科学性、严密性和可行性。同时，要加强对制度执行情况的监督检查，确保各项制度落到实处，防止问题反弹，为民政工作提供有力保障。</w:t>
      </w:r>
    </w:p>
    <w:p>
      <w:pPr>
        <w:pStyle w:val="4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（二）监督检查需加强，确保依法依规推进工作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监督检查是确保民政工作依法依规开展的关键环节。要加大对重点领域、关键环节的监督力度，深入开展各类专项检查，加大对养老机构安全生产大排查大整治力度，及时发现和纠正存在的问题。同时，要规范财务管理和资金使用，保障民政资金的安全性。</w:t>
      </w:r>
    </w:p>
    <w:p>
      <w:pPr>
        <w:pStyle w:val="4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（三）党风廉政建设需深化，营造风清气正的政治生态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党风廉政建设是营造风清气正的政治生态的必要条件。要深入推进廉洁从政教育，党员干部警示教育，强化党员干部的廉洁自律意识，严格遵守党纪国法，</w:t>
      </w:r>
      <w:r>
        <w:rPr>
          <w:rFonts w:hint="default"/>
        </w:rPr>
        <w:t>培养出一批愿担当、敢担当、善担当的</w:t>
      </w:r>
      <w:r>
        <w:rPr>
          <w:rFonts w:hint="default"/>
          <w:lang w:eastAsia="zh-CN"/>
        </w:rPr>
        <w:t>民政</w:t>
      </w:r>
      <w:r>
        <w:rPr>
          <w:rFonts w:hint="default"/>
        </w:rPr>
        <w:t>工作者，满腔热忱</w:t>
      </w:r>
      <w:r>
        <w:rPr>
          <w:rFonts w:hint="eastAsia"/>
          <w:lang w:eastAsia="zh-CN"/>
        </w:rPr>
        <w:t>地</w:t>
      </w:r>
      <w:r>
        <w:rPr>
          <w:rFonts w:hint="default"/>
        </w:rPr>
        <w:t>做好</w:t>
      </w:r>
      <w:r>
        <w:rPr>
          <w:rFonts w:hint="default"/>
          <w:lang w:eastAsia="zh-CN"/>
        </w:rPr>
        <w:t>深泽民政</w:t>
      </w:r>
      <w:r>
        <w:rPr>
          <w:rFonts w:hint="default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欢迎广大干部群众对巡察整改落实情况进行监督。如有意见建议，请及时向我们反映。联系方式：电话</w:t>
      </w:r>
      <w:r>
        <w:rPr>
          <w:rFonts w:hint="eastAsia"/>
          <w:lang w:val="en-US" w:eastAsia="zh-CN"/>
        </w:rPr>
        <w:t>0311-83522410</w:t>
      </w:r>
      <w:r>
        <w:rPr>
          <w:rFonts w:hint="eastAsia"/>
          <w:lang w:eastAsia="zh-CN"/>
        </w:rPr>
        <w:t>；邮政编码：</w:t>
      </w:r>
      <w:r>
        <w:rPr>
          <w:rFonts w:hint="eastAsia"/>
          <w:lang w:val="en-US" w:eastAsia="zh-CN"/>
        </w:rPr>
        <w:t>052500</w:t>
      </w:r>
      <w:r>
        <w:rPr>
          <w:rFonts w:hint="eastAsia"/>
          <w:lang w:eastAsia="zh-CN"/>
        </w:rPr>
        <w:t>；通讯地址：深泽县深泽镇北苑东路</w:t>
      </w:r>
      <w:r>
        <w:rPr>
          <w:rFonts w:hint="eastAsia"/>
          <w:lang w:val="en-US" w:eastAsia="zh-CN"/>
        </w:rPr>
        <w:t>162号；</w:t>
      </w: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t>szmz1@163.com</w:t>
      </w:r>
      <w:r>
        <w:rPr>
          <w:rFonts w:hint="eastAsia"/>
          <w:lang w:eastAsia="zh-CN"/>
        </w:rPr>
        <w:t>。</w:t>
      </w:r>
    </w:p>
    <w:p>
      <w:pPr>
        <w:tabs>
          <w:tab w:val="left" w:pos="997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tabs>
          <w:tab w:val="left" w:pos="6724"/>
        </w:tabs>
        <w:bidi w:val="0"/>
        <w:ind w:firstLine="5120" w:firstLineChars="1600"/>
        <w:jc w:val="left"/>
        <w:rPr>
          <w:rFonts w:hint="eastAsia" w:cs="Arial"/>
          <w:kern w:val="2"/>
          <w:sz w:val="32"/>
          <w:szCs w:val="24"/>
          <w:lang w:val="en-US" w:eastAsia="zh-CN" w:bidi="ar-SA"/>
        </w:rPr>
      </w:pPr>
      <w:r>
        <w:rPr>
          <w:rFonts w:hint="eastAsia" w:cs="Arial"/>
          <w:kern w:val="2"/>
          <w:sz w:val="32"/>
          <w:szCs w:val="24"/>
          <w:lang w:val="en-US" w:eastAsia="zh-CN" w:bidi="ar-SA"/>
        </w:rPr>
        <w:t>中共深泽县民政局党组</w:t>
      </w:r>
    </w:p>
    <w:p>
      <w:pPr>
        <w:tabs>
          <w:tab w:val="left" w:pos="6724"/>
        </w:tabs>
        <w:bidi w:val="0"/>
        <w:ind w:firstLine="5760" w:firstLineChars="1800"/>
        <w:jc w:val="left"/>
      </w:pPr>
      <w:r>
        <w:rPr>
          <w:rFonts w:hint="eastAsia" w:cs="Arial"/>
          <w:kern w:val="2"/>
          <w:sz w:val="32"/>
          <w:szCs w:val="24"/>
          <w:lang w:val="en-US" w:eastAsia="zh-CN" w:bidi="ar-SA"/>
        </w:rPr>
        <w:t>2024年4月18日</w:t>
      </w:r>
    </w:p>
    <w:sectPr>
      <w:footerReference r:id="rId5" w:type="default"/>
      <w:pgSz w:w="11906" w:h="16838"/>
      <w:pgMar w:top="2098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bidi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bidi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DQzNjU3NDFhNDQ0MzhjMDk2MjdjNzNiMzkxY2IifQ=="/>
  </w:docVars>
  <w:rsids>
    <w:rsidRoot w:val="00000000"/>
    <w:rsid w:val="04D03942"/>
    <w:rsid w:val="058C4826"/>
    <w:rsid w:val="06B529CC"/>
    <w:rsid w:val="08BA0264"/>
    <w:rsid w:val="0ACD7995"/>
    <w:rsid w:val="13EE3A98"/>
    <w:rsid w:val="14C239DF"/>
    <w:rsid w:val="18D34A3D"/>
    <w:rsid w:val="1C334F74"/>
    <w:rsid w:val="1FCE12D3"/>
    <w:rsid w:val="22DD5403"/>
    <w:rsid w:val="25BA5ED0"/>
    <w:rsid w:val="296557A4"/>
    <w:rsid w:val="2A6478A5"/>
    <w:rsid w:val="2B7B3A0B"/>
    <w:rsid w:val="2BBE4FC9"/>
    <w:rsid w:val="2D7B5F44"/>
    <w:rsid w:val="31CA7E85"/>
    <w:rsid w:val="354B6AEB"/>
    <w:rsid w:val="3B9474BA"/>
    <w:rsid w:val="3D6479B4"/>
    <w:rsid w:val="3D74134E"/>
    <w:rsid w:val="3DF257B2"/>
    <w:rsid w:val="3F923490"/>
    <w:rsid w:val="42252AA7"/>
    <w:rsid w:val="4250579A"/>
    <w:rsid w:val="434A042D"/>
    <w:rsid w:val="43DE766B"/>
    <w:rsid w:val="4CB268E6"/>
    <w:rsid w:val="4CF66F3E"/>
    <w:rsid w:val="4E6879C7"/>
    <w:rsid w:val="53A72FB5"/>
    <w:rsid w:val="545A24A8"/>
    <w:rsid w:val="54E4023C"/>
    <w:rsid w:val="5672186D"/>
    <w:rsid w:val="5B742461"/>
    <w:rsid w:val="5D235B2D"/>
    <w:rsid w:val="657219D1"/>
    <w:rsid w:val="668E5EFE"/>
    <w:rsid w:val="68BC17B6"/>
    <w:rsid w:val="6A9C5E2D"/>
    <w:rsid w:val="6B286A04"/>
    <w:rsid w:val="703236B4"/>
    <w:rsid w:val="734F7B61"/>
    <w:rsid w:val="74E57D1E"/>
    <w:rsid w:val="77314BF7"/>
    <w:rsid w:val="78197384"/>
    <w:rsid w:val="7AA10C7B"/>
    <w:rsid w:val="7BF93DB5"/>
    <w:rsid w:val="7CB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beforeLines="0" w:beforeAutospacing="0" w:after="330" w:afterLines="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Arial"/>
    </w:rPr>
  </w:style>
  <w:style w:type="paragraph" w:styleId="4">
    <w:name w:val="heading 3"/>
    <w:basedOn w:val="1"/>
    <w:next w:val="1"/>
    <w:link w:val="9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autoRedefine/>
    <w:qFormat/>
    <w:uiPriority w:val="0"/>
    <w:rPr>
      <w:rFonts w:ascii="楷体_GB2312" w:hAnsi="楷体_GB2312" w:eastAsia="楷体_GB2312" w:cs="Arial"/>
      <w:b/>
      <w:sz w:val="32"/>
    </w:rPr>
  </w:style>
  <w:style w:type="character" w:customStyle="1" w:styleId="10">
    <w:name w:val="标题 1 Char"/>
    <w:link w:val="2"/>
    <w:autoRedefine/>
    <w:qFormat/>
    <w:uiPriority w:val="0"/>
    <w:rPr>
      <w:rFonts w:ascii="Times New Roman" w:hAnsi="Times New Roman" w:eastAsia="方正小标宋简体" w:cs="Arial"/>
      <w:kern w:val="44"/>
      <w:sz w:val="44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黑体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2023-08-21T00:35:00Z</dcterms:created>
  <dc:creator>Administrator</dc:creator>
  <cp:lastModifiedBy>王佳鑫，</cp:lastModifiedBy>
  <cp:lastPrinted>2024-05-09T02:07:00Z</cp:lastPrinted>
  <dcterms:modified xsi:type="dcterms:W3CDTF">2024-05-24T02:48:16Z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3CC1E450A16A48F3B44B9D6363130303_12</vt:lpwstr>
  </property>
</Properties>
</file>